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4"/>
        <w:tblW w:w="10349" w:type="dxa"/>
        <w:tblLook w:val="04A0" w:firstRow="1" w:lastRow="0" w:firstColumn="1" w:lastColumn="0" w:noHBand="0" w:noVBand="1"/>
      </w:tblPr>
      <w:tblGrid>
        <w:gridCol w:w="5954"/>
        <w:gridCol w:w="4395"/>
      </w:tblGrid>
      <w:tr w:rsidR="009465E3" w:rsidRPr="00CF04C6" w14:paraId="2CD52626" w14:textId="77777777" w:rsidTr="009465E3">
        <w:tc>
          <w:tcPr>
            <w:tcW w:w="5954" w:type="dxa"/>
            <w:shd w:val="clear" w:color="auto" w:fill="auto"/>
          </w:tcPr>
          <w:p w14:paraId="2D8104C4" w14:textId="77777777" w:rsidR="009465E3" w:rsidRPr="00856604" w:rsidRDefault="009465E3" w:rsidP="002221EA">
            <w:pPr>
              <w:keepNext/>
              <w:tabs>
                <w:tab w:val="left" w:pos="5502"/>
                <w:tab w:val="left" w:pos="5812"/>
              </w:tabs>
              <w:ind w:right="-295" w:firstLine="709"/>
              <w:jc w:val="both"/>
              <w:rPr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14:paraId="49A096CA" w14:textId="77777777" w:rsidR="009465E3" w:rsidRPr="00CF04C6" w:rsidRDefault="009465E3" w:rsidP="002221EA">
            <w:pPr>
              <w:keepNext/>
              <w:tabs>
                <w:tab w:val="left" w:pos="4962"/>
                <w:tab w:val="left" w:pos="5529"/>
              </w:tabs>
              <w:spacing w:before="120" w:after="120"/>
              <w:jc w:val="both"/>
              <w:rPr>
                <w:b/>
              </w:rPr>
            </w:pPr>
            <w:r w:rsidRPr="00CF04C6">
              <w:rPr>
                <w:b/>
              </w:rPr>
              <w:t>«УТВЕРЖДАЮ»</w:t>
            </w:r>
          </w:p>
          <w:p w14:paraId="30C59714" w14:textId="77777777" w:rsidR="009465E3" w:rsidRPr="00CF04C6" w:rsidRDefault="009465E3" w:rsidP="002221EA">
            <w:pPr>
              <w:keepNext/>
              <w:tabs>
                <w:tab w:val="left" w:pos="4038"/>
              </w:tabs>
              <w:autoSpaceDE w:val="0"/>
              <w:autoSpaceDN w:val="0"/>
              <w:spacing w:before="120" w:after="120"/>
              <w:jc w:val="both"/>
            </w:pPr>
            <w:r w:rsidRPr="00CF04C6">
              <w:t xml:space="preserve">Генеральный директор </w:t>
            </w:r>
          </w:p>
          <w:p w14:paraId="2741AFFC" w14:textId="77777777" w:rsidR="009465E3" w:rsidRPr="00CF04C6" w:rsidRDefault="009465E3" w:rsidP="002221EA">
            <w:pPr>
              <w:keepNext/>
              <w:tabs>
                <w:tab w:val="left" w:pos="4962"/>
                <w:tab w:val="left" w:pos="5529"/>
              </w:tabs>
              <w:spacing w:before="120" w:after="120"/>
              <w:jc w:val="both"/>
            </w:pPr>
            <w:r w:rsidRPr="00CF04C6">
              <w:t xml:space="preserve">ООО «Фактор-Мед </w:t>
            </w:r>
            <w:proofErr w:type="spellStart"/>
            <w:r w:rsidRPr="00CF04C6">
              <w:t>Продакшн</w:t>
            </w:r>
            <w:proofErr w:type="spellEnd"/>
            <w:r w:rsidRPr="00CF04C6">
              <w:t>»</w:t>
            </w:r>
          </w:p>
          <w:p w14:paraId="1E092899" w14:textId="77777777" w:rsidR="009465E3" w:rsidRPr="00CF04C6" w:rsidRDefault="009465E3" w:rsidP="002221EA">
            <w:pPr>
              <w:keepNext/>
              <w:tabs>
                <w:tab w:val="left" w:pos="4962"/>
                <w:tab w:val="left" w:pos="5529"/>
              </w:tabs>
              <w:spacing w:before="120" w:after="120"/>
              <w:jc w:val="both"/>
            </w:pPr>
            <w:r w:rsidRPr="00CF04C6">
              <w:t xml:space="preserve">_________________ Н.П. </w:t>
            </w:r>
            <w:proofErr w:type="spellStart"/>
            <w:r w:rsidRPr="00CF04C6">
              <w:t>Пришляк</w:t>
            </w:r>
            <w:proofErr w:type="spellEnd"/>
          </w:p>
          <w:p w14:paraId="60672516" w14:textId="5A304781" w:rsidR="009465E3" w:rsidRPr="00CF04C6" w:rsidRDefault="0014450D" w:rsidP="002221EA">
            <w:pPr>
              <w:keepNext/>
              <w:tabs>
                <w:tab w:val="left" w:pos="4962"/>
                <w:tab w:val="left" w:pos="5529"/>
              </w:tabs>
              <w:spacing w:before="120" w:after="120"/>
              <w:jc w:val="both"/>
            </w:pPr>
            <w:r w:rsidRPr="00CF04C6">
              <w:t>«</w:t>
            </w:r>
            <w:r w:rsidR="0005247D" w:rsidRPr="00CF04C6">
              <w:t>20</w:t>
            </w:r>
            <w:r w:rsidRPr="00CF04C6">
              <w:t xml:space="preserve">» </w:t>
            </w:r>
            <w:r w:rsidR="0005247D" w:rsidRPr="00CF04C6">
              <w:t xml:space="preserve">июля  </w:t>
            </w:r>
            <w:r w:rsidRPr="00CF04C6">
              <w:t>202</w:t>
            </w:r>
            <w:r w:rsidR="005E26BF" w:rsidRPr="00CF04C6">
              <w:t>2</w:t>
            </w:r>
            <w:r w:rsidRPr="00CF04C6">
              <w:t xml:space="preserve"> г</w:t>
            </w:r>
            <w:r w:rsidR="009465E3" w:rsidRPr="00CF04C6">
              <w:t>.</w:t>
            </w:r>
          </w:p>
          <w:p w14:paraId="70069CF9" w14:textId="77777777" w:rsidR="009465E3" w:rsidRPr="00CF04C6" w:rsidRDefault="009465E3" w:rsidP="002221EA">
            <w:pPr>
              <w:keepNext/>
              <w:spacing w:before="120" w:after="120"/>
              <w:jc w:val="both"/>
            </w:pPr>
            <w:r w:rsidRPr="00CF04C6">
              <w:t>М.П.</w:t>
            </w:r>
          </w:p>
          <w:p w14:paraId="48C0F072" w14:textId="77777777" w:rsidR="009465E3" w:rsidRPr="00CF04C6" w:rsidRDefault="009465E3" w:rsidP="002221EA">
            <w:pPr>
              <w:keepNext/>
              <w:tabs>
                <w:tab w:val="left" w:pos="5502"/>
                <w:tab w:val="left" w:pos="5812"/>
              </w:tabs>
              <w:ind w:right="-295" w:firstLine="709"/>
              <w:jc w:val="both"/>
            </w:pPr>
          </w:p>
        </w:tc>
      </w:tr>
    </w:tbl>
    <w:p w14:paraId="2F43D7BD" w14:textId="77777777" w:rsidR="005E26BF" w:rsidRPr="00CF04C6" w:rsidRDefault="005E26BF" w:rsidP="005E26BF">
      <w:pPr>
        <w:pStyle w:val="Style7"/>
        <w:widowControl/>
        <w:spacing w:before="115" w:line="360" w:lineRule="auto"/>
        <w:jc w:val="center"/>
        <w:rPr>
          <w:rStyle w:val="FontStyle12"/>
          <w:b/>
          <w:sz w:val="28"/>
          <w:szCs w:val="28"/>
        </w:rPr>
      </w:pPr>
    </w:p>
    <w:p w14:paraId="58B8446D" w14:textId="77777777" w:rsidR="005E26BF" w:rsidRPr="00CF04C6" w:rsidRDefault="005E26BF" w:rsidP="005E26BF">
      <w:pPr>
        <w:pStyle w:val="Style7"/>
        <w:widowControl/>
        <w:spacing w:before="115" w:line="360" w:lineRule="auto"/>
        <w:jc w:val="center"/>
        <w:rPr>
          <w:rStyle w:val="FontStyle12"/>
          <w:b/>
          <w:sz w:val="28"/>
          <w:szCs w:val="28"/>
        </w:rPr>
      </w:pPr>
    </w:p>
    <w:p w14:paraId="30506C64" w14:textId="4304344E" w:rsidR="003310DD" w:rsidRPr="00CF04C6" w:rsidRDefault="007018B3" w:rsidP="005E26BF">
      <w:pPr>
        <w:pStyle w:val="Style7"/>
        <w:widowControl/>
        <w:spacing w:before="115" w:line="360" w:lineRule="auto"/>
        <w:jc w:val="center"/>
        <w:rPr>
          <w:rStyle w:val="FontStyle12"/>
          <w:b/>
          <w:sz w:val="28"/>
          <w:szCs w:val="28"/>
        </w:rPr>
      </w:pPr>
      <w:r w:rsidRPr="00CF04C6">
        <w:rPr>
          <w:rStyle w:val="FontStyle12"/>
          <w:b/>
          <w:sz w:val="28"/>
          <w:szCs w:val="28"/>
        </w:rPr>
        <w:t>ИНСТРУКЦИЯ</w:t>
      </w:r>
      <w:r w:rsidR="009465E3" w:rsidRPr="00CF04C6">
        <w:rPr>
          <w:rStyle w:val="FontStyle12"/>
          <w:b/>
          <w:sz w:val="28"/>
          <w:szCs w:val="28"/>
        </w:rPr>
        <w:t xml:space="preserve"> ПО ПРИМЕНЕНИЮ</w:t>
      </w:r>
    </w:p>
    <w:p w14:paraId="34C17286" w14:textId="77777777" w:rsidR="00874EF0" w:rsidRPr="00CF04C6" w:rsidRDefault="00874EF0" w:rsidP="005E26BF">
      <w:pPr>
        <w:pStyle w:val="Style7"/>
        <w:widowControl/>
        <w:spacing w:before="115" w:line="360" w:lineRule="auto"/>
        <w:jc w:val="center"/>
        <w:rPr>
          <w:rStyle w:val="FontStyle12"/>
          <w:sz w:val="28"/>
          <w:szCs w:val="28"/>
        </w:rPr>
      </w:pPr>
    </w:p>
    <w:p w14:paraId="258BAB93" w14:textId="4ABF019D" w:rsidR="007018B3" w:rsidRPr="00CF04C6" w:rsidRDefault="00E87ADF" w:rsidP="005E26BF">
      <w:pPr>
        <w:pStyle w:val="Style8"/>
        <w:widowControl/>
        <w:spacing w:line="360" w:lineRule="auto"/>
        <w:ind w:right="-14" w:firstLine="709"/>
        <w:jc w:val="center"/>
        <w:rPr>
          <w:rStyle w:val="FontStyle12"/>
          <w:sz w:val="28"/>
          <w:szCs w:val="28"/>
        </w:rPr>
      </w:pPr>
      <w:r w:rsidRPr="00CF04C6">
        <w:rPr>
          <w:sz w:val="28"/>
          <w:szCs w:val="28"/>
        </w:rPr>
        <w:t xml:space="preserve">Набор реагентов для </w:t>
      </w:r>
      <w:proofErr w:type="spellStart"/>
      <w:r w:rsidR="00FC242F" w:rsidRPr="00CF04C6">
        <w:rPr>
          <w:sz w:val="28"/>
          <w:szCs w:val="28"/>
        </w:rPr>
        <w:t>иммунохроматографического</w:t>
      </w:r>
      <w:proofErr w:type="spellEnd"/>
      <w:r w:rsidR="00FC242F" w:rsidRPr="00CF04C6">
        <w:rPr>
          <w:sz w:val="28"/>
          <w:szCs w:val="28"/>
        </w:rPr>
        <w:t xml:space="preserve"> выявления специфических </w:t>
      </w:r>
      <w:proofErr w:type="spellStart"/>
      <w:r w:rsidR="00FC242F" w:rsidRPr="00CF04C6">
        <w:rPr>
          <w:sz w:val="28"/>
          <w:szCs w:val="28"/>
        </w:rPr>
        <w:t>кардиомаркеров</w:t>
      </w:r>
      <w:proofErr w:type="spellEnd"/>
      <w:r w:rsidR="00FC242F" w:rsidRPr="00CF04C6">
        <w:rPr>
          <w:sz w:val="28"/>
          <w:szCs w:val="28"/>
        </w:rPr>
        <w:t xml:space="preserve"> в сыворотке, плазме или цельной крови «ИХА-КАРДИО-ФАКТОР»</w:t>
      </w:r>
    </w:p>
    <w:p w14:paraId="7A41F3F3" w14:textId="62DB1664" w:rsidR="00874EF0" w:rsidRPr="00CF04C6" w:rsidRDefault="00874EF0" w:rsidP="005E26BF">
      <w:pPr>
        <w:pStyle w:val="Style8"/>
        <w:widowControl/>
        <w:spacing w:before="38" w:line="360" w:lineRule="auto"/>
        <w:ind w:right="-14" w:firstLine="709"/>
        <w:jc w:val="center"/>
        <w:rPr>
          <w:rStyle w:val="FontStyle12"/>
          <w:sz w:val="28"/>
          <w:szCs w:val="28"/>
        </w:rPr>
      </w:pPr>
      <w:r w:rsidRPr="00CF04C6">
        <w:rPr>
          <w:rStyle w:val="FontStyle12"/>
          <w:sz w:val="28"/>
          <w:szCs w:val="28"/>
        </w:rPr>
        <w:t>по ТУ 21.20.23-</w:t>
      </w:r>
      <w:r w:rsidR="0004482C" w:rsidRPr="00CF04C6">
        <w:rPr>
          <w:rStyle w:val="FontStyle12"/>
          <w:sz w:val="28"/>
          <w:szCs w:val="28"/>
        </w:rPr>
        <w:t>130</w:t>
      </w:r>
      <w:r w:rsidRPr="00CF04C6">
        <w:rPr>
          <w:rStyle w:val="FontStyle12"/>
          <w:sz w:val="28"/>
          <w:szCs w:val="28"/>
        </w:rPr>
        <w:t>-69721380-2021</w:t>
      </w:r>
    </w:p>
    <w:p w14:paraId="3A05FA0E" w14:textId="459D9ADD" w:rsidR="005E26BF" w:rsidRPr="00CF04C6" w:rsidRDefault="005E26BF">
      <w:pPr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br w:type="page"/>
      </w:r>
    </w:p>
    <w:p w14:paraId="07112EED" w14:textId="0726D1BD" w:rsidR="005E26BF" w:rsidRPr="00CF04C6" w:rsidRDefault="005E26BF" w:rsidP="005E26BF">
      <w:pPr>
        <w:pStyle w:val="Style8"/>
        <w:spacing w:before="38"/>
        <w:ind w:right="-14" w:firstLine="709"/>
        <w:jc w:val="center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lastRenderedPageBreak/>
        <w:t>Инструкция по применению</w:t>
      </w:r>
    </w:p>
    <w:p w14:paraId="3941E029" w14:textId="77777777" w:rsidR="005E26BF" w:rsidRPr="00CF04C6" w:rsidRDefault="005E26BF" w:rsidP="005E26BF">
      <w:pPr>
        <w:pStyle w:val="Style8"/>
        <w:spacing w:before="38"/>
        <w:ind w:right="-14" w:firstLine="709"/>
        <w:jc w:val="center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 xml:space="preserve">Набор реагентов для </w:t>
      </w:r>
      <w:proofErr w:type="spellStart"/>
      <w:r w:rsidRPr="00CF04C6">
        <w:rPr>
          <w:rStyle w:val="FontStyle12"/>
          <w:b/>
          <w:sz w:val="24"/>
          <w:szCs w:val="24"/>
        </w:rPr>
        <w:t>иммунохроматографического</w:t>
      </w:r>
      <w:proofErr w:type="spellEnd"/>
      <w:r w:rsidRPr="00CF04C6">
        <w:rPr>
          <w:rStyle w:val="FontStyle12"/>
          <w:b/>
          <w:sz w:val="24"/>
          <w:szCs w:val="24"/>
        </w:rPr>
        <w:t xml:space="preserve"> выявления специфических </w:t>
      </w:r>
      <w:proofErr w:type="spellStart"/>
      <w:r w:rsidRPr="00CF04C6">
        <w:rPr>
          <w:rStyle w:val="FontStyle12"/>
          <w:b/>
          <w:sz w:val="24"/>
          <w:szCs w:val="24"/>
        </w:rPr>
        <w:t>кардиомаркеров</w:t>
      </w:r>
      <w:proofErr w:type="spellEnd"/>
      <w:r w:rsidRPr="00CF04C6">
        <w:rPr>
          <w:rStyle w:val="FontStyle12"/>
          <w:b/>
          <w:sz w:val="24"/>
          <w:szCs w:val="24"/>
        </w:rPr>
        <w:t xml:space="preserve"> в сыворотке, плазме или цельной крови «ИХА-КАРДИО-ФАКТОР»</w:t>
      </w:r>
    </w:p>
    <w:p w14:paraId="4A4AF597" w14:textId="2F41693A" w:rsidR="006D7301" w:rsidRPr="00CF04C6" w:rsidRDefault="005E26BF" w:rsidP="005E26BF">
      <w:pPr>
        <w:pStyle w:val="Style8"/>
        <w:widowControl/>
        <w:spacing w:before="38" w:line="240" w:lineRule="auto"/>
        <w:ind w:right="-14" w:firstLine="709"/>
        <w:jc w:val="center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по ТУ 21.20.23-130-69721380-2021</w:t>
      </w:r>
    </w:p>
    <w:p w14:paraId="0A813A3C" w14:textId="7312E909" w:rsidR="004B0FAF" w:rsidRPr="00CF04C6" w:rsidRDefault="004B0FAF" w:rsidP="005E26BF">
      <w:pPr>
        <w:rPr>
          <w:rStyle w:val="FontStyle12"/>
        </w:rPr>
      </w:pPr>
      <w:r w:rsidRPr="00CF04C6">
        <w:rPr>
          <w:b/>
          <w:bCs/>
          <w:spacing w:val="-4"/>
          <w:sz w:val="16"/>
          <w:szCs w:val="16"/>
          <w:bdr w:val="single" w:sz="18" w:space="0" w:color="auto" w:frame="1"/>
        </w:rPr>
        <w:t>VER</w:t>
      </w:r>
      <w:r w:rsidRPr="00CF04C6">
        <w:t xml:space="preserve"> </w:t>
      </w:r>
      <w:r w:rsidR="0005247D" w:rsidRPr="00CF04C6">
        <w:t>20.07.2022</w:t>
      </w:r>
      <w:r w:rsidRPr="00CF04C6">
        <w:t xml:space="preserve"> </w:t>
      </w:r>
    </w:p>
    <w:p w14:paraId="4CFAADA2" w14:textId="0313B995" w:rsidR="0044274E" w:rsidRPr="00CF04C6" w:rsidRDefault="0044274E" w:rsidP="002221EA">
      <w:pPr>
        <w:pStyle w:val="Style9"/>
        <w:widowControl/>
        <w:spacing w:line="240" w:lineRule="auto"/>
        <w:ind w:right="-14" w:firstLine="709"/>
        <w:jc w:val="both"/>
      </w:pPr>
      <w:r w:rsidRPr="00CF04C6">
        <w:t>Настоящая инструкция по применению распространяются на «</w:t>
      </w:r>
      <w:bookmarkStart w:id="0" w:name="_Hlk40464715"/>
      <w:r w:rsidR="00FC242F" w:rsidRPr="00CF04C6">
        <w:t xml:space="preserve">Набор реагентов для   </w:t>
      </w:r>
      <w:proofErr w:type="spellStart"/>
      <w:r w:rsidR="00FC242F" w:rsidRPr="00CF04C6">
        <w:t>иммунохроматографического</w:t>
      </w:r>
      <w:proofErr w:type="spellEnd"/>
      <w:r w:rsidR="00FC242F" w:rsidRPr="00CF04C6">
        <w:t xml:space="preserve"> выявления специфических </w:t>
      </w:r>
      <w:proofErr w:type="spellStart"/>
      <w:r w:rsidR="00FC242F" w:rsidRPr="00CF04C6">
        <w:t>кардиомаркеров</w:t>
      </w:r>
      <w:proofErr w:type="spellEnd"/>
      <w:r w:rsidR="00FC242F" w:rsidRPr="00CF04C6">
        <w:t xml:space="preserve"> в сыворотке, плазме или цельной крови «ИХА-КАРДИО-ФАКТОР»</w:t>
      </w:r>
      <w:bookmarkEnd w:id="0"/>
      <w:r w:rsidR="00FC242F" w:rsidRPr="00CF04C6">
        <w:t xml:space="preserve"> </w:t>
      </w:r>
      <w:r w:rsidR="004C3452" w:rsidRPr="00CF04C6">
        <w:t>по ТУ 21.20.23-</w:t>
      </w:r>
      <w:r w:rsidR="0004482C" w:rsidRPr="00CF04C6">
        <w:rPr>
          <w:rStyle w:val="FontStyle12"/>
          <w:sz w:val="24"/>
          <w:szCs w:val="24"/>
        </w:rPr>
        <w:t>130</w:t>
      </w:r>
      <w:r w:rsidR="004C3452" w:rsidRPr="00CF04C6">
        <w:t>-69721380-2021</w:t>
      </w:r>
      <w:r w:rsidR="00C811E3" w:rsidRPr="00CF04C6">
        <w:t xml:space="preserve"> </w:t>
      </w:r>
      <w:r w:rsidRPr="00CF04C6">
        <w:t>(далее по тексту – Набор).</w:t>
      </w:r>
    </w:p>
    <w:p w14:paraId="47E40B4C" w14:textId="03700EDB" w:rsidR="0044274E" w:rsidRPr="00CF04C6" w:rsidRDefault="0044274E" w:rsidP="002221EA">
      <w:pPr>
        <w:pStyle w:val="Style9"/>
        <w:widowControl/>
        <w:spacing w:line="240" w:lineRule="auto"/>
        <w:ind w:right="-14" w:firstLine="709"/>
        <w:jc w:val="both"/>
      </w:pPr>
      <w:r w:rsidRPr="00CF04C6">
        <w:rPr>
          <w:b/>
        </w:rPr>
        <w:t>Сокращенное наименование:</w:t>
      </w:r>
      <w:r w:rsidRPr="00CF04C6">
        <w:t xml:space="preserve"> </w:t>
      </w:r>
      <w:bookmarkStart w:id="1" w:name="_Hlk40465022"/>
      <w:r w:rsidRPr="00CF04C6">
        <w:rPr>
          <w:color w:val="000000" w:themeColor="text1"/>
        </w:rPr>
        <w:t xml:space="preserve">Набор реагентов </w:t>
      </w:r>
      <w:r w:rsidRPr="00CF04C6">
        <w:t>«</w:t>
      </w:r>
      <w:r w:rsidR="00C811E3" w:rsidRPr="00CF04C6">
        <w:t>ИХА-КАРДИО-ФАКТОР</w:t>
      </w:r>
      <w:r w:rsidRPr="00CF04C6">
        <w:t>».</w:t>
      </w:r>
      <w:bookmarkEnd w:id="1"/>
    </w:p>
    <w:p w14:paraId="12924E96" w14:textId="6FC224AD" w:rsidR="001B5504" w:rsidRPr="00CF04C6" w:rsidRDefault="001B5504" w:rsidP="002221EA">
      <w:pPr>
        <w:pStyle w:val="Style9"/>
        <w:widowControl/>
        <w:spacing w:line="240" w:lineRule="auto"/>
        <w:ind w:right="-14" w:firstLine="709"/>
        <w:jc w:val="both"/>
      </w:pPr>
      <w:r w:rsidRPr="00CF04C6">
        <w:rPr>
          <w:b/>
        </w:rPr>
        <w:t>ВНИМАНИЕ:</w:t>
      </w:r>
      <w:r w:rsidRPr="00CF04C6">
        <w:t xml:space="preserve"> Перед применением Набора реагентов «</w:t>
      </w:r>
      <w:r w:rsidR="00C811E3" w:rsidRPr="00CF04C6">
        <w:t>ИХА-КАРДИО-ФАКТОР</w:t>
      </w:r>
      <w:r w:rsidRPr="00CF04C6">
        <w:t>» внимательно прочитайте настоящую инструкцию! Достоверность результатов не гарантируется, если пользователь нарушал указания Инструкции по применению Набора реагентов «</w:t>
      </w:r>
      <w:r w:rsidR="00C811E3" w:rsidRPr="00CF04C6">
        <w:t>ИХА-КАРДИО-ФАКТОР</w:t>
      </w:r>
      <w:r w:rsidRPr="00CF04C6">
        <w:t>».</w:t>
      </w:r>
    </w:p>
    <w:p w14:paraId="11DD7A28" w14:textId="77777777" w:rsidR="0044274E" w:rsidRPr="00CF04C6" w:rsidRDefault="0044274E" w:rsidP="002221EA">
      <w:pPr>
        <w:pStyle w:val="Style9"/>
        <w:widowControl/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</w:p>
    <w:p w14:paraId="78A403B4" w14:textId="77777777" w:rsidR="007018B3" w:rsidRPr="00CF04C6" w:rsidRDefault="007018B3" w:rsidP="002221EA">
      <w:pPr>
        <w:pStyle w:val="Style9"/>
        <w:widowControl/>
        <w:numPr>
          <w:ilvl w:val="0"/>
          <w:numId w:val="7"/>
        </w:numPr>
        <w:tabs>
          <w:tab w:val="left" w:pos="360"/>
        </w:tabs>
        <w:spacing w:line="240" w:lineRule="auto"/>
        <w:ind w:left="0" w:right="-14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НАЗНАЧЕНИЕ</w:t>
      </w:r>
    </w:p>
    <w:p w14:paraId="472F12EA" w14:textId="4F770305" w:rsidR="007018B3" w:rsidRPr="00CF04C6" w:rsidRDefault="0005247D" w:rsidP="002221EA">
      <w:pPr>
        <w:pStyle w:val="Style10"/>
        <w:tabs>
          <w:tab w:val="left" w:pos="360"/>
          <w:tab w:val="left" w:pos="1128"/>
        </w:tabs>
        <w:spacing w:before="168"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t xml:space="preserve">Набор предназначен для вспомогательного средства </w:t>
      </w:r>
      <w:proofErr w:type="spellStart"/>
      <w:r w:rsidRPr="00CF04C6">
        <w:t>in</w:t>
      </w:r>
      <w:proofErr w:type="spellEnd"/>
      <w:r w:rsidRPr="00CF04C6">
        <w:t xml:space="preserve"> </w:t>
      </w:r>
      <w:proofErr w:type="spellStart"/>
      <w:r w:rsidRPr="00CF04C6">
        <w:t>vitro</w:t>
      </w:r>
      <w:proofErr w:type="spellEnd"/>
      <w:r w:rsidRPr="00CF04C6">
        <w:t xml:space="preserve"> диагностики одностадийного качественного экспресс-выявления от одного до пяти (в зависимости от комплектации)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I (ТРОПОНИН), миоглобина (МГБ),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 и </w:t>
      </w:r>
      <w:proofErr w:type="spellStart"/>
      <w:r w:rsidRPr="00CF04C6">
        <w:t>Na</w:t>
      </w:r>
      <w:proofErr w:type="spellEnd"/>
      <w:r w:rsidRPr="00CF04C6">
        <w:t xml:space="preserve">- </w:t>
      </w:r>
      <w:proofErr w:type="spellStart"/>
      <w:r w:rsidRPr="00CF04C6">
        <w:t>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 xml:space="preserve">) в крови человека цельная кровь (венозная и капиллярная), сыворотка, плазма с антикоагулянтами ЭДТА К2/КЗ, натрий гепарин, цитрат натрия 3,2%, цитрат натрия 3,8 %) на основе принципа </w:t>
      </w:r>
      <w:proofErr w:type="spellStart"/>
      <w:r w:rsidRPr="00CF04C6">
        <w:t>иммунохроматографического</w:t>
      </w:r>
      <w:proofErr w:type="spellEnd"/>
      <w:r w:rsidRPr="00CF04C6">
        <w:t xml:space="preserve"> анализа (ИХА) с использованием </w:t>
      </w:r>
      <w:proofErr w:type="spellStart"/>
      <w:r w:rsidRPr="00CF04C6">
        <w:t>моноклональных</w:t>
      </w:r>
      <w:proofErr w:type="spellEnd"/>
      <w:r w:rsidRPr="00CF04C6">
        <w:t xml:space="preserve"> антител</w:t>
      </w:r>
      <w:r w:rsidR="0044274E" w:rsidRPr="00CF04C6">
        <w:rPr>
          <w:rStyle w:val="FontStyle12"/>
          <w:sz w:val="24"/>
          <w:szCs w:val="24"/>
        </w:rPr>
        <w:t>.</w:t>
      </w:r>
    </w:p>
    <w:p w14:paraId="56472F10" w14:textId="77777777" w:rsidR="00656107" w:rsidRPr="00CF04C6" w:rsidRDefault="00656107" w:rsidP="002221EA">
      <w:pPr>
        <w:widowControl w:val="0"/>
        <w:ind w:right="-14" w:firstLine="709"/>
        <w:jc w:val="both"/>
      </w:pPr>
      <w:r w:rsidRPr="00CF04C6">
        <w:t>В состав Набора входят планшет с тест-полоской / тест-полосками в индивидуальной упаковке с осушителем и буфер для разведения образца.</w:t>
      </w:r>
    </w:p>
    <w:p w14:paraId="189ABB6C" w14:textId="77777777" w:rsidR="0004482C" w:rsidRPr="00CF04C6" w:rsidRDefault="0004482C" w:rsidP="002221EA">
      <w:pPr>
        <w:pStyle w:val="ac"/>
        <w:widowControl w:val="0"/>
        <w:ind w:left="0" w:right="-14" w:firstLine="709"/>
        <w:jc w:val="both"/>
      </w:pPr>
      <w:r w:rsidRPr="00CF04C6">
        <w:t>Варианты исполнения Набора:</w:t>
      </w:r>
    </w:p>
    <w:p w14:paraId="1BF38DF7" w14:textId="77777777" w:rsidR="0005247D" w:rsidRPr="00CF04C6" w:rsidRDefault="0005247D" w:rsidP="0005247D">
      <w:pPr>
        <w:rPr>
          <w:bCs/>
          <w:iCs/>
        </w:rPr>
      </w:pPr>
      <w:r w:rsidRPr="00CF04C6">
        <w:t xml:space="preserve"> </w:t>
      </w:r>
      <w:r w:rsidRPr="00CF04C6">
        <w:rPr>
          <w:bCs/>
          <w:iCs/>
        </w:rPr>
        <w:t>Вариант исполнения № 1. Комплект 1:</w:t>
      </w:r>
    </w:p>
    <w:p w14:paraId="699A0735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(ТРОПОНИН);</w:t>
      </w:r>
    </w:p>
    <w:p w14:paraId="55136B39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650543EB" w14:textId="77777777" w:rsidR="0005247D" w:rsidRPr="00CF04C6" w:rsidRDefault="0005247D" w:rsidP="0005247D">
      <w:pPr>
        <w:numPr>
          <w:ilvl w:val="0"/>
          <w:numId w:val="34"/>
        </w:numPr>
        <w:ind w:left="714" w:hanging="357"/>
        <w:rPr>
          <w:iCs/>
        </w:rPr>
      </w:pPr>
      <w:r w:rsidRPr="00CF04C6">
        <w:t>инструкция по применению</w:t>
      </w:r>
      <w:r w:rsidRPr="00CF04C6">
        <w:rPr>
          <w:iCs/>
        </w:rPr>
        <w:t>.</w:t>
      </w:r>
    </w:p>
    <w:p w14:paraId="160B82E3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1. Комплект 2:</w:t>
      </w:r>
    </w:p>
    <w:p w14:paraId="52A90340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>: миоглобина (МГБ);</w:t>
      </w:r>
    </w:p>
    <w:p w14:paraId="38EE7E59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3071FCD7" w14:textId="77777777" w:rsidR="0005247D" w:rsidRPr="00CF04C6" w:rsidRDefault="0005247D" w:rsidP="0005247D">
      <w:pPr>
        <w:numPr>
          <w:ilvl w:val="0"/>
          <w:numId w:val="34"/>
        </w:numPr>
        <w:ind w:left="714" w:hanging="357"/>
        <w:rPr>
          <w:iCs/>
        </w:rPr>
      </w:pPr>
      <w:r w:rsidRPr="00CF04C6">
        <w:t>инструкция по применению</w:t>
      </w:r>
      <w:r w:rsidRPr="00CF04C6">
        <w:rPr>
          <w:iCs/>
        </w:rPr>
        <w:t>.</w:t>
      </w:r>
    </w:p>
    <w:p w14:paraId="1FFD9C26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</w:t>
      </w:r>
      <w:r w:rsidRPr="00CF04C6">
        <w:rPr>
          <w:iCs/>
        </w:rPr>
        <w:t xml:space="preserve"> 1. </w:t>
      </w:r>
      <w:r w:rsidRPr="00CF04C6">
        <w:rPr>
          <w:bCs/>
          <w:iCs/>
        </w:rPr>
        <w:t>Комплект 3:</w:t>
      </w:r>
    </w:p>
    <w:p w14:paraId="5F5C21B0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 xml:space="preserve">: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(КК-МВ);</w:t>
      </w:r>
    </w:p>
    <w:p w14:paraId="6C854C81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50D4DC76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111A6E6A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1. Комплект 4:</w:t>
      </w:r>
    </w:p>
    <w:p w14:paraId="3E0AA04A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>: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>);</w:t>
      </w:r>
    </w:p>
    <w:p w14:paraId="38B4112C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6F039A1A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783BBE78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1. Комплект 5:</w:t>
      </w:r>
    </w:p>
    <w:p w14:paraId="2706F882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 xml:space="preserve">: </w:t>
      </w:r>
      <w:proofErr w:type="spellStart"/>
      <w:r w:rsidRPr="00CF04C6">
        <w:t>Nа-уретического</w:t>
      </w:r>
      <w:proofErr w:type="spellEnd"/>
    </w:p>
    <w:p w14:paraId="517850E4" w14:textId="77777777" w:rsidR="0005247D" w:rsidRPr="00CF04C6" w:rsidRDefault="0005247D" w:rsidP="0005247D">
      <w:pPr>
        <w:ind w:left="714"/>
      </w:pPr>
      <w:r w:rsidRPr="00CF04C6">
        <w:t>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0FC4277A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732B3554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5BA9D8B1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2.</w:t>
      </w:r>
    </w:p>
    <w:p w14:paraId="1DEADDD6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lastRenderedPageBreak/>
        <w:t xml:space="preserve">Планшет с тест-полоской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(КК-МВ), миоглобина (МГБ);</w:t>
      </w:r>
    </w:p>
    <w:p w14:paraId="564D24EC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 5 мл);</w:t>
      </w:r>
    </w:p>
    <w:p w14:paraId="688E44D4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34F363B7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1:</w:t>
      </w:r>
    </w:p>
    <w:p w14:paraId="78453021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миоглобина (МГБ);</w:t>
      </w:r>
    </w:p>
    <w:p w14:paraId="11545B3A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6C3C6FA6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65941A41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2:</w:t>
      </w:r>
    </w:p>
    <w:p w14:paraId="7DC01FA1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(КК-МВ);</w:t>
      </w:r>
    </w:p>
    <w:p w14:paraId="4E8A5288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2B8D0CBD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5D2E86A0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3:</w:t>
      </w:r>
    </w:p>
    <w:p w14:paraId="5CEF8B67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>: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),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6CC3E21B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31C61108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1688370D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 xml:space="preserve">Вариант исполнения № 3. Комплект </w:t>
      </w:r>
      <w:r w:rsidRPr="00CF04C6">
        <w:rPr>
          <w:bCs/>
          <w:iCs/>
          <w:lang w:val="en-US"/>
        </w:rPr>
        <w:t>4</w:t>
      </w:r>
      <w:r w:rsidRPr="00CF04C6">
        <w:rPr>
          <w:bCs/>
          <w:iCs/>
        </w:rPr>
        <w:t>:</w:t>
      </w:r>
    </w:p>
    <w:p w14:paraId="02B4AAB8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680602C6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49A54D08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65891A59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5:</w:t>
      </w:r>
    </w:p>
    <w:p w14:paraId="57C4BE7E" w14:textId="77777777" w:rsidR="0005247D" w:rsidRPr="00CF04C6" w:rsidRDefault="0005247D" w:rsidP="0005247D">
      <w:pPr>
        <w:ind w:left="714"/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>);</w:t>
      </w:r>
    </w:p>
    <w:p w14:paraId="31CCD2C6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19BEB818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44A9331B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6:</w:t>
      </w:r>
    </w:p>
    <w:p w14:paraId="2A1A6A1A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миоглобина (МГБ);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</w:t>
      </w:r>
    </w:p>
    <w:p w14:paraId="5265325F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0F4A58EE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324263F3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7:</w:t>
      </w:r>
    </w:p>
    <w:p w14:paraId="380131AD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),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20DB8FDE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222AFF35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668D59A3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8:</w:t>
      </w:r>
    </w:p>
    <w:p w14:paraId="57B4A3B2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миоглобина (МГБ);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47F8C991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2E599AB7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3E912C8E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9:</w:t>
      </w:r>
    </w:p>
    <w:p w14:paraId="626727C3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);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2A6D5E6D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40CC355E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752832B5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10:</w:t>
      </w:r>
    </w:p>
    <w:p w14:paraId="222E489C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);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(КК-МВ);</w:t>
      </w:r>
    </w:p>
    <w:p w14:paraId="64A45014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0EA0ED14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инструкция по применению.</w:t>
      </w:r>
    </w:p>
    <w:p w14:paraId="4EB3DBA0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11:</w:t>
      </w:r>
    </w:p>
    <w:p w14:paraId="64FD6E47" w14:textId="77777777" w:rsidR="0005247D" w:rsidRPr="00CF04C6" w:rsidRDefault="0005247D" w:rsidP="0005247D">
      <w:pPr>
        <w:numPr>
          <w:ilvl w:val="0"/>
          <w:numId w:val="34"/>
        </w:numPr>
        <w:ind w:left="455" w:hanging="357"/>
        <w:rPr>
          <w:i/>
        </w:rPr>
      </w:pPr>
      <w:r w:rsidRPr="00CF04C6">
        <w:t xml:space="preserve">Планшет с тест-полосками 5 шт. для одновременного определения 5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миоглобина (МГБ),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 и </w:t>
      </w:r>
      <w:proofErr w:type="spellStart"/>
      <w:r w:rsidRPr="00CF04C6">
        <w:t>Nа-уретического</w:t>
      </w:r>
      <w:proofErr w:type="spellEnd"/>
      <w:r w:rsidRPr="00CF04C6">
        <w:rPr>
          <w:i/>
        </w:rPr>
        <w:t xml:space="preserve"> </w:t>
      </w:r>
      <w:r w:rsidRPr="00CF04C6">
        <w:t>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697C7BDF" w14:textId="77777777" w:rsidR="0005247D" w:rsidRPr="00CF04C6" w:rsidRDefault="0005247D" w:rsidP="0005247D">
      <w:pPr>
        <w:numPr>
          <w:ilvl w:val="0"/>
          <w:numId w:val="34"/>
        </w:numPr>
        <w:ind w:left="714" w:hanging="357"/>
      </w:pPr>
      <w:r w:rsidRPr="00CF04C6">
        <w:t>буфер для разведения образца 1 флакон (1,5 мл);</w:t>
      </w:r>
    </w:p>
    <w:p w14:paraId="2C900E1F" w14:textId="67A9114C" w:rsidR="00656107" w:rsidRPr="00CF04C6" w:rsidRDefault="0005247D" w:rsidP="0005247D">
      <w:pPr>
        <w:pStyle w:val="ac"/>
        <w:widowControl w:val="0"/>
        <w:ind w:left="0" w:right="-14" w:firstLine="709"/>
        <w:jc w:val="both"/>
      </w:pPr>
      <w:r w:rsidRPr="00CF04C6">
        <w:rPr>
          <w:rFonts w:eastAsia="Calibri"/>
          <w:lang w:eastAsia="en-US"/>
        </w:rPr>
        <w:t>инструкция по применению</w:t>
      </w:r>
      <w:r w:rsidR="00656107" w:rsidRPr="00CF04C6">
        <w:rPr>
          <w:rStyle w:val="FontStyle12"/>
          <w:sz w:val="24"/>
          <w:szCs w:val="24"/>
        </w:rPr>
        <w:t>.</w:t>
      </w:r>
    </w:p>
    <w:p w14:paraId="607FA09B" w14:textId="3BB25F07" w:rsidR="005E5E95" w:rsidRPr="00CF04C6" w:rsidRDefault="00C811E3" w:rsidP="002221EA">
      <w:pPr>
        <w:pStyle w:val="Style10"/>
        <w:tabs>
          <w:tab w:val="left" w:pos="360"/>
          <w:tab w:val="left" w:pos="1128"/>
        </w:tabs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b/>
        </w:rPr>
        <w:t xml:space="preserve">Целевой </w:t>
      </w:r>
      <w:proofErr w:type="spellStart"/>
      <w:r w:rsidRPr="00CF04C6">
        <w:rPr>
          <w:b/>
        </w:rPr>
        <w:t>аналит</w:t>
      </w:r>
      <w:proofErr w:type="spellEnd"/>
      <w:r w:rsidRPr="00CF04C6">
        <w:rPr>
          <w:b/>
        </w:rPr>
        <w:t>:</w:t>
      </w:r>
      <w:r w:rsidRPr="00CF04C6">
        <w:t xml:space="preserve"> </w:t>
      </w:r>
      <w:r w:rsidR="0004482C" w:rsidRPr="00CF04C6">
        <w:rPr>
          <w:rStyle w:val="FontStyle12"/>
        </w:rPr>
        <w:t xml:space="preserve">кардиальный </w:t>
      </w:r>
      <w:proofErr w:type="spellStart"/>
      <w:r w:rsidR="0004482C" w:rsidRPr="00CF04C6">
        <w:rPr>
          <w:rStyle w:val="FontStyle12"/>
        </w:rPr>
        <w:t>Тропонин</w:t>
      </w:r>
      <w:proofErr w:type="spellEnd"/>
      <w:r w:rsidR="0004482C" w:rsidRPr="00CF04C6">
        <w:rPr>
          <w:rStyle w:val="FontStyle12"/>
        </w:rPr>
        <w:t xml:space="preserve"> I (ТРОПОНИН), миоглобин (МГБ), изофермент МВ </w:t>
      </w:r>
      <w:proofErr w:type="spellStart"/>
      <w:r w:rsidR="0004482C" w:rsidRPr="00CF04C6">
        <w:rPr>
          <w:rStyle w:val="FontStyle12"/>
        </w:rPr>
        <w:t>креатинкиназа</w:t>
      </w:r>
      <w:proofErr w:type="spellEnd"/>
      <w:r w:rsidR="0004482C" w:rsidRPr="00CF04C6">
        <w:rPr>
          <w:rStyle w:val="FontStyle12"/>
        </w:rPr>
        <w:t xml:space="preserve"> (КК-МВ),</w:t>
      </w:r>
      <w:r w:rsidR="0004482C" w:rsidRPr="00CF04C6">
        <w:t xml:space="preserve"> Д-</w:t>
      </w:r>
      <w:proofErr w:type="spellStart"/>
      <w:r w:rsidR="0004482C" w:rsidRPr="00CF04C6">
        <w:t>димер</w:t>
      </w:r>
      <w:proofErr w:type="spellEnd"/>
      <w:r w:rsidR="0004482C" w:rsidRPr="00CF04C6">
        <w:t xml:space="preserve"> (Д </w:t>
      </w:r>
      <w:proofErr w:type="spellStart"/>
      <w:r w:rsidR="0004482C" w:rsidRPr="00CF04C6">
        <w:t>димер</w:t>
      </w:r>
      <w:proofErr w:type="spellEnd"/>
      <w:r w:rsidR="0004482C" w:rsidRPr="00CF04C6">
        <w:t xml:space="preserve">) и </w:t>
      </w:r>
      <w:proofErr w:type="spellStart"/>
      <w:r w:rsidR="0038323C" w:rsidRPr="00CF04C6">
        <w:rPr>
          <w:bCs/>
        </w:rPr>
        <w:t>Na-уретический</w:t>
      </w:r>
      <w:proofErr w:type="spellEnd"/>
      <w:r w:rsidR="0038323C" w:rsidRPr="00CF04C6">
        <w:rPr>
          <w:bCs/>
        </w:rPr>
        <w:t xml:space="preserve"> пептид (NT-</w:t>
      </w:r>
      <w:proofErr w:type="spellStart"/>
      <w:r w:rsidR="0038323C" w:rsidRPr="00CF04C6">
        <w:rPr>
          <w:bCs/>
        </w:rPr>
        <w:t>proBNP</w:t>
      </w:r>
      <w:proofErr w:type="spellEnd"/>
      <w:r w:rsidR="0038323C" w:rsidRPr="00CF04C6">
        <w:rPr>
          <w:bCs/>
        </w:rPr>
        <w:t>)</w:t>
      </w:r>
      <w:r w:rsidR="005E5E95" w:rsidRPr="00CF04C6">
        <w:rPr>
          <w:rStyle w:val="FontStyle12"/>
          <w:sz w:val="24"/>
          <w:szCs w:val="24"/>
        </w:rPr>
        <w:t>.</w:t>
      </w:r>
    </w:p>
    <w:p w14:paraId="7DCF4384" w14:textId="31FC1B0D" w:rsidR="005E5E95" w:rsidRPr="00CF04C6" w:rsidRDefault="004C3452" w:rsidP="002221EA">
      <w:pPr>
        <w:pStyle w:val="Style10"/>
        <w:widowControl/>
        <w:tabs>
          <w:tab w:val="left" w:pos="360"/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Вид анализ</w:t>
      </w:r>
      <w:r w:rsidR="005E5E95" w:rsidRPr="00CF04C6">
        <w:rPr>
          <w:rStyle w:val="FontStyle12"/>
          <w:b/>
          <w:sz w:val="24"/>
          <w:szCs w:val="24"/>
        </w:rPr>
        <w:t xml:space="preserve">а: </w:t>
      </w:r>
      <w:r w:rsidR="005E5E95" w:rsidRPr="00CF04C6">
        <w:rPr>
          <w:rStyle w:val="FontStyle12"/>
          <w:sz w:val="24"/>
          <w:szCs w:val="24"/>
        </w:rPr>
        <w:t>качественный.</w:t>
      </w:r>
    </w:p>
    <w:p w14:paraId="73F58507" w14:textId="23BFA73A" w:rsidR="00854607" w:rsidRPr="00CF04C6" w:rsidRDefault="00854607" w:rsidP="002221EA">
      <w:pPr>
        <w:pStyle w:val="Style10"/>
        <w:tabs>
          <w:tab w:val="left" w:pos="360"/>
          <w:tab w:val="left" w:pos="1128"/>
        </w:tabs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Функциональное назначение:</w:t>
      </w:r>
      <w:r w:rsidRPr="00CF04C6">
        <w:rPr>
          <w:rStyle w:val="FontStyle12"/>
          <w:sz w:val="24"/>
          <w:szCs w:val="24"/>
        </w:rPr>
        <w:t xml:space="preserve"> </w:t>
      </w:r>
      <w:r w:rsidR="004C3452" w:rsidRPr="00CF04C6">
        <w:rPr>
          <w:rStyle w:val="FontStyle12"/>
          <w:sz w:val="24"/>
          <w:szCs w:val="24"/>
        </w:rPr>
        <w:t xml:space="preserve">Набор применяется в качестве вспомогательного </w:t>
      </w:r>
      <w:proofErr w:type="spellStart"/>
      <w:r w:rsidR="004C3452" w:rsidRPr="00CF04C6">
        <w:rPr>
          <w:rStyle w:val="FontStyle12"/>
          <w:sz w:val="24"/>
          <w:szCs w:val="24"/>
        </w:rPr>
        <w:t>скринингового</w:t>
      </w:r>
      <w:proofErr w:type="spellEnd"/>
      <w:r w:rsidR="004C3452" w:rsidRPr="00CF04C6">
        <w:rPr>
          <w:rStyle w:val="FontStyle12"/>
          <w:sz w:val="24"/>
          <w:szCs w:val="24"/>
        </w:rPr>
        <w:t xml:space="preserve"> средства в диагностике среди всех групп населения</w:t>
      </w:r>
      <w:r w:rsidRPr="00CF04C6">
        <w:rPr>
          <w:rStyle w:val="FontStyle12"/>
          <w:sz w:val="24"/>
          <w:szCs w:val="24"/>
        </w:rPr>
        <w:t>.</w:t>
      </w:r>
    </w:p>
    <w:p w14:paraId="2CFD5E92" w14:textId="70ADC1F9" w:rsidR="00854607" w:rsidRPr="00CF04C6" w:rsidRDefault="004C3452" w:rsidP="002221EA">
      <w:pPr>
        <w:pStyle w:val="Style10"/>
        <w:tabs>
          <w:tab w:val="left" w:pos="360"/>
          <w:tab w:val="left" w:pos="1128"/>
        </w:tabs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 xml:space="preserve">Потенциальный пользователь: </w:t>
      </w:r>
      <w:r w:rsidRPr="00CF04C6">
        <w:rPr>
          <w:rStyle w:val="FontStyle12"/>
          <w:sz w:val="24"/>
          <w:szCs w:val="24"/>
        </w:rPr>
        <w:t>профессиональная квалификационная группа «Средний медицинский и фармацевтический персонал» не ниже 2 квалификационного уровня, профессиональная квалификационная группа "Врачи и провизоры" всех квалификационных уровней</w:t>
      </w:r>
      <w:r w:rsidR="00854607" w:rsidRPr="00CF04C6">
        <w:rPr>
          <w:rStyle w:val="FontStyle12"/>
          <w:sz w:val="24"/>
          <w:szCs w:val="24"/>
        </w:rPr>
        <w:t>.</w:t>
      </w:r>
    </w:p>
    <w:p w14:paraId="0F21D8CA" w14:textId="77777777" w:rsidR="00854607" w:rsidRPr="00CF04C6" w:rsidRDefault="00854607" w:rsidP="002221EA">
      <w:pPr>
        <w:pStyle w:val="Style10"/>
        <w:widowControl/>
        <w:tabs>
          <w:tab w:val="left" w:pos="360"/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Область применения:</w:t>
      </w:r>
      <w:r w:rsidRPr="00CF04C6">
        <w:rPr>
          <w:rStyle w:val="FontStyle12"/>
          <w:sz w:val="24"/>
          <w:szCs w:val="24"/>
        </w:rPr>
        <w:t xml:space="preserve"> клиническая лабораторная диагностика. Только для диагностики </w:t>
      </w:r>
      <w:proofErr w:type="spellStart"/>
      <w:r w:rsidRPr="00CF04C6">
        <w:rPr>
          <w:rStyle w:val="FontStyle12"/>
          <w:sz w:val="24"/>
          <w:szCs w:val="24"/>
        </w:rPr>
        <w:t>in</w:t>
      </w:r>
      <w:proofErr w:type="spellEnd"/>
      <w:r w:rsidRPr="00CF04C6">
        <w:rPr>
          <w:rStyle w:val="FontStyle12"/>
          <w:sz w:val="24"/>
          <w:szCs w:val="24"/>
        </w:rPr>
        <w:t xml:space="preserve"> </w:t>
      </w:r>
      <w:proofErr w:type="spellStart"/>
      <w:r w:rsidRPr="00CF04C6">
        <w:rPr>
          <w:rStyle w:val="FontStyle12"/>
          <w:sz w:val="24"/>
          <w:szCs w:val="24"/>
        </w:rPr>
        <w:t>vitro</w:t>
      </w:r>
      <w:proofErr w:type="spellEnd"/>
      <w:r w:rsidRPr="00CF04C6">
        <w:rPr>
          <w:rStyle w:val="FontStyle12"/>
          <w:sz w:val="24"/>
          <w:szCs w:val="24"/>
        </w:rPr>
        <w:t>.</w:t>
      </w:r>
    </w:p>
    <w:p w14:paraId="20867761" w14:textId="6DC3DA0F" w:rsidR="00854607" w:rsidRPr="00CF04C6" w:rsidRDefault="00787812" w:rsidP="002221EA">
      <w:pPr>
        <w:pStyle w:val="Style10"/>
        <w:widowControl/>
        <w:tabs>
          <w:tab w:val="left" w:pos="360"/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Показания:</w:t>
      </w:r>
      <w:r w:rsidR="00660843" w:rsidRPr="00CF04C6">
        <w:t xml:space="preserve"> </w:t>
      </w:r>
      <w:r w:rsidR="0004482C" w:rsidRPr="00CF04C6">
        <w:t xml:space="preserve">Для применения в ЛПУ, лабораториях для </w:t>
      </w:r>
      <w:proofErr w:type="spellStart"/>
      <w:r w:rsidR="0004482C" w:rsidRPr="00CF04C6">
        <w:t>in</w:t>
      </w:r>
      <w:proofErr w:type="spellEnd"/>
      <w:r w:rsidR="0004482C" w:rsidRPr="00CF04C6">
        <w:t xml:space="preserve"> </w:t>
      </w:r>
      <w:proofErr w:type="spellStart"/>
      <w:r w:rsidR="0004482C" w:rsidRPr="00CF04C6">
        <w:t>vitro</w:t>
      </w:r>
      <w:proofErr w:type="spellEnd"/>
      <w:r w:rsidR="0004482C" w:rsidRPr="00CF04C6">
        <w:t xml:space="preserve"> одностадийного качественного экспресс-выявления от одного до пяти (в зависимости от комплектации) специфических </w:t>
      </w:r>
      <w:proofErr w:type="spellStart"/>
      <w:r w:rsidR="0004482C" w:rsidRPr="00CF04C6">
        <w:t>кардиомаркеров</w:t>
      </w:r>
      <w:proofErr w:type="spellEnd"/>
      <w:r w:rsidR="0004482C" w:rsidRPr="00CF04C6">
        <w:t xml:space="preserve">: кардиального </w:t>
      </w:r>
      <w:proofErr w:type="spellStart"/>
      <w:r w:rsidR="0004482C" w:rsidRPr="00CF04C6">
        <w:t>Тропонина</w:t>
      </w:r>
      <w:proofErr w:type="spellEnd"/>
      <w:r w:rsidR="0004482C" w:rsidRPr="00CF04C6">
        <w:t xml:space="preserve"> I (ТРОПОНИН), миоглобина (МГБ), изофермент МВ </w:t>
      </w:r>
      <w:proofErr w:type="spellStart"/>
      <w:r w:rsidR="0004482C" w:rsidRPr="00CF04C6">
        <w:t>креатинкиназы</w:t>
      </w:r>
      <w:proofErr w:type="spellEnd"/>
      <w:r w:rsidR="0004482C" w:rsidRPr="00CF04C6">
        <w:t xml:space="preserve"> (КК-МВ), Д-</w:t>
      </w:r>
      <w:proofErr w:type="spellStart"/>
      <w:r w:rsidR="0004482C" w:rsidRPr="00CF04C6">
        <w:t>димера</w:t>
      </w:r>
      <w:proofErr w:type="spellEnd"/>
      <w:r w:rsidR="0004482C" w:rsidRPr="00CF04C6">
        <w:t xml:space="preserve"> (Д </w:t>
      </w:r>
      <w:proofErr w:type="spellStart"/>
      <w:r w:rsidR="0004482C" w:rsidRPr="00CF04C6">
        <w:t>димер</w:t>
      </w:r>
      <w:proofErr w:type="spellEnd"/>
      <w:r w:rsidR="0004482C" w:rsidRPr="00CF04C6">
        <w:t xml:space="preserve">) и </w:t>
      </w:r>
      <w:proofErr w:type="spellStart"/>
      <w:r w:rsidR="0038323C" w:rsidRPr="00CF04C6">
        <w:rPr>
          <w:bCs/>
        </w:rPr>
        <w:t>Na-уретического</w:t>
      </w:r>
      <w:proofErr w:type="spellEnd"/>
      <w:r w:rsidR="0038323C" w:rsidRPr="00CF04C6">
        <w:rPr>
          <w:bCs/>
        </w:rPr>
        <w:t xml:space="preserve"> пептида (NT-</w:t>
      </w:r>
      <w:proofErr w:type="spellStart"/>
      <w:r w:rsidR="0038323C" w:rsidRPr="00CF04C6">
        <w:rPr>
          <w:bCs/>
        </w:rPr>
        <w:t>proBNP</w:t>
      </w:r>
      <w:proofErr w:type="spellEnd"/>
      <w:r w:rsidR="0038323C" w:rsidRPr="00CF04C6">
        <w:rPr>
          <w:bCs/>
        </w:rPr>
        <w:t>)</w:t>
      </w:r>
      <w:r w:rsidR="0004482C" w:rsidRPr="00CF04C6">
        <w:t xml:space="preserve"> в сыворотке, плазме или цельной крови человека методом </w:t>
      </w:r>
      <w:proofErr w:type="spellStart"/>
      <w:r w:rsidR="0004482C" w:rsidRPr="00CF04C6">
        <w:t>иммунохроматографического</w:t>
      </w:r>
      <w:proofErr w:type="spellEnd"/>
      <w:r w:rsidR="0004482C" w:rsidRPr="00CF04C6">
        <w:t xml:space="preserve"> анализа с использованием </w:t>
      </w:r>
      <w:proofErr w:type="spellStart"/>
      <w:r w:rsidR="0004482C" w:rsidRPr="00CF04C6">
        <w:t>моноклональных</w:t>
      </w:r>
      <w:proofErr w:type="spellEnd"/>
      <w:r w:rsidR="0004482C" w:rsidRPr="00CF04C6">
        <w:t xml:space="preserve"> антител без ограничений по возрасту</w:t>
      </w:r>
      <w:r w:rsidR="002536BF" w:rsidRPr="00CF04C6">
        <w:rPr>
          <w:rStyle w:val="FontStyle12"/>
          <w:sz w:val="24"/>
          <w:szCs w:val="24"/>
        </w:rPr>
        <w:t>.</w:t>
      </w:r>
    </w:p>
    <w:p w14:paraId="619E8E57" w14:textId="35A0DE1D" w:rsidR="00787812" w:rsidRPr="00CF04C6" w:rsidRDefault="00787812" w:rsidP="002221EA">
      <w:pPr>
        <w:pStyle w:val="Style10"/>
        <w:tabs>
          <w:tab w:val="left" w:pos="360"/>
          <w:tab w:val="left" w:pos="1128"/>
        </w:tabs>
        <w:spacing w:line="240" w:lineRule="auto"/>
        <w:ind w:right="-11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Противопоказания:</w:t>
      </w:r>
      <w:r w:rsidRPr="00CF04C6">
        <w:rPr>
          <w:rStyle w:val="FontStyle12"/>
          <w:sz w:val="24"/>
          <w:szCs w:val="24"/>
        </w:rPr>
        <w:t xml:space="preserve"> в рамках установленного производителем назначения</w:t>
      </w:r>
      <w:r w:rsidR="00546D0D" w:rsidRPr="00CF04C6">
        <w:rPr>
          <w:rStyle w:val="FontStyle12"/>
          <w:sz w:val="24"/>
          <w:szCs w:val="24"/>
        </w:rPr>
        <w:t xml:space="preserve"> противопоказаний</w:t>
      </w:r>
      <w:r w:rsidRPr="00CF04C6">
        <w:rPr>
          <w:rStyle w:val="FontStyle12"/>
          <w:sz w:val="24"/>
          <w:szCs w:val="24"/>
        </w:rPr>
        <w:t xml:space="preserve"> не имеет.</w:t>
      </w:r>
    </w:p>
    <w:p w14:paraId="753C9189" w14:textId="792B2007" w:rsidR="00AA5E9C" w:rsidRPr="00CF04C6" w:rsidRDefault="00787812" w:rsidP="002221EA">
      <w:pPr>
        <w:pStyle w:val="Style10"/>
        <w:tabs>
          <w:tab w:val="left" w:pos="360"/>
          <w:tab w:val="left" w:pos="1128"/>
        </w:tabs>
        <w:spacing w:line="240" w:lineRule="auto"/>
        <w:ind w:right="-11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Побочные действия:</w:t>
      </w:r>
      <w:r w:rsidRPr="00CF04C6">
        <w:rPr>
          <w:rStyle w:val="FontStyle12"/>
          <w:sz w:val="24"/>
          <w:szCs w:val="24"/>
        </w:rPr>
        <w:t xml:space="preserve"> при соблюдении условий и правил транспортирования, хранения и применения не выявлены.</w:t>
      </w:r>
    </w:p>
    <w:p w14:paraId="4FD56544" w14:textId="77777777" w:rsidR="0076254D" w:rsidRPr="00CF04C6" w:rsidRDefault="00AA7782" w:rsidP="002221EA">
      <w:pPr>
        <w:pStyle w:val="Style10"/>
        <w:widowControl/>
        <w:tabs>
          <w:tab w:val="left" w:pos="360"/>
          <w:tab w:val="left" w:pos="1128"/>
        </w:tabs>
        <w:spacing w:line="240" w:lineRule="auto"/>
        <w:ind w:right="-14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 xml:space="preserve">Сведения об </w:t>
      </w:r>
      <w:proofErr w:type="spellStart"/>
      <w:r w:rsidRPr="00CF04C6">
        <w:rPr>
          <w:rStyle w:val="FontStyle12"/>
          <w:b/>
          <w:sz w:val="24"/>
          <w:szCs w:val="24"/>
        </w:rPr>
        <w:t>аналите</w:t>
      </w:r>
      <w:proofErr w:type="spellEnd"/>
      <w:r w:rsidRPr="00CF04C6">
        <w:rPr>
          <w:rStyle w:val="FontStyle12"/>
          <w:b/>
          <w:sz w:val="24"/>
          <w:szCs w:val="24"/>
        </w:rPr>
        <w:t xml:space="preserve">: </w:t>
      </w:r>
    </w:p>
    <w:p w14:paraId="05684BD7" w14:textId="77777777" w:rsidR="0004482C" w:rsidRPr="00CF04C6" w:rsidRDefault="0004482C" w:rsidP="002221EA">
      <w:pPr>
        <w:autoSpaceDE w:val="0"/>
        <w:ind w:right="-97" w:firstLine="709"/>
        <w:jc w:val="both"/>
        <w:rPr>
          <w:color w:val="000000"/>
        </w:rPr>
      </w:pPr>
      <w:proofErr w:type="spellStart"/>
      <w:r w:rsidRPr="00CF04C6">
        <w:rPr>
          <w:b/>
        </w:rPr>
        <w:t>Тропонин</w:t>
      </w:r>
      <w:proofErr w:type="spellEnd"/>
      <w:r w:rsidRPr="00CF04C6">
        <w:rPr>
          <w:b/>
        </w:rPr>
        <w:t xml:space="preserve"> </w:t>
      </w:r>
      <w:r w:rsidRPr="00CF04C6">
        <w:rPr>
          <w:b/>
          <w:lang w:val="en-US"/>
        </w:rPr>
        <w:t>I</w:t>
      </w:r>
      <w:r w:rsidRPr="00CF04C6">
        <w:rPr>
          <w:b/>
        </w:rPr>
        <w:t xml:space="preserve"> (</w:t>
      </w:r>
      <w:r w:rsidRPr="00CF04C6">
        <w:rPr>
          <w:rStyle w:val="FontStyle12"/>
          <w:b/>
          <w:sz w:val="24"/>
          <w:szCs w:val="24"/>
        </w:rPr>
        <w:t>ТРОПОНИН</w:t>
      </w:r>
      <w:r w:rsidRPr="00CF04C6">
        <w:rPr>
          <w:b/>
        </w:rPr>
        <w:t>)</w:t>
      </w:r>
      <w:r w:rsidRPr="00CF04C6">
        <w:t xml:space="preserve"> </w:t>
      </w:r>
      <w:r w:rsidRPr="00CF04C6">
        <w:rPr>
          <w:color w:val="000000"/>
        </w:rPr>
        <w:t xml:space="preserve">это белок, находящийся в сердечной и скелетной мышцах, и в норме содержание его в сыворотке крови крайне мало. </w:t>
      </w:r>
      <w:proofErr w:type="spellStart"/>
      <w:r w:rsidRPr="00CF04C6">
        <w:rPr>
          <w:rStyle w:val="FontStyle12"/>
          <w:sz w:val="24"/>
          <w:szCs w:val="24"/>
        </w:rPr>
        <w:t>Тропонин</w:t>
      </w:r>
      <w:proofErr w:type="spellEnd"/>
      <w:r w:rsidRPr="00CF04C6">
        <w:rPr>
          <w:rStyle w:val="FontStyle12"/>
          <w:sz w:val="24"/>
          <w:szCs w:val="24"/>
        </w:rPr>
        <w:t xml:space="preserve"> I (ТРОПОНИН)</w:t>
      </w:r>
      <w:r w:rsidRPr="00CF04C6">
        <w:rPr>
          <w:color w:val="000000"/>
        </w:rPr>
        <w:t xml:space="preserve"> миокарда отличается по своей структуре от </w:t>
      </w:r>
      <w:proofErr w:type="spellStart"/>
      <w:r w:rsidRPr="00CF04C6">
        <w:rPr>
          <w:rStyle w:val="FontStyle12"/>
          <w:sz w:val="24"/>
          <w:szCs w:val="24"/>
        </w:rPr>
        <w:t>Тропонина</w:t>
      </w:r>
      <w:proofErr w:type="spellEnd"/>
      <w:r w:rsidRPr="00CF04C6">
        <w:rPr>
          <w:rStyle w:val="FontStyle12"/>
          <w:sz w:val="24"/>
          <w:szCs w:val="24"/>
        </w:rPr>
        <w:t xml:space="preserve"> I (ТРОПОНИН)</w:t>
      </w:r>
      <w:r w:rsidRPr="00CF04C6">
        <w:rPr>
          <w:color w:val="000000"/>
        </w:rPr>
        <w:t xml:space="preserve"> скелетной мускулатуры, и массивный выход «сердечного» </w:t>
      </w:r>
      <w:proofErr w:type="spellStart"/>
      <w:r w:rsidRPr="00CF04C6">
        <w:rPr>
          <w:color w:val="000000"/>
        </w:rPr>
        <w:t>тропонина</w:t>
      </w:r>
      <w:proofErr w:type="spellEnd"/>
      <w:r w:rsidRPr="00CF04C6">
        <w:rPr>
          <w:color w:val="000000"/>
        </w:rPr>
        <w:t xml:space="preserve"> в кровь однозначно указывает на острое повреждение миокарда. Это один из самых высокоспецифичных </w:t>
      </w:r>
      <w:proofErr w:type="spellStart"/>
      <w:r w:rsidRPr="00CF04C6">
        <w:rPr>
          <w:color w:val="000000"/>
        </w:rPr>
        <w:t>кардиомаркеров</w:t>
      </w:r>
      <w:proofErr w:type="spellEnd"/>
      <w:r w:rsidRPr="00CF04C6">
        <w:rPr>
          <w:color w:val="000000"/>
        </w:rPr>
        <w:t xml:space="preserve">, уровень которого возрастает уже через 4-6 часов после появления болей в сердце, и удерживается до 6-7 дней, достигая максимума ко вторым суткам. Такая устойчивость </w:t>
      </w:r>
      <w:proofErr w:type="spellStart"/>
      <w:r w:rsidRPr="00CF04C6">
        <w:rPr>
          <w:rStyle w:val="FontStyle12"/>
          <w:sz w:val="24"/>
          <w:szCs w:val="24"/>
        </w:rPr>
        <w:t>Тропонин</w:t>
      </w:r>
      <w:proofErr w:type="spellEnd"/>
      <w:r w:rsidRPr="00CF04C6">
        <w:rPr>
          <w:rStyle w:val="FontStyle12"/>
          <w:sz w:val="24"/>
          <w:szCs w:val="24"/>
        </w:rPr>
        <w:t xml:space="preserve"> I (ТРОПОНИН)</w:t>
      </w:r>
      <w:r w:rsidRPr="00CF04C6">
        <w:rPr>
          <w:color w:val="000000"/>
        </w:rPr>
        <w:t xml:space="preserve"> в крови позволяет использовать данный показатель для диагностики инфаркта миокарда не только в первые часы, но и в более поздние сроки (в практике нередко встречаются случаи </w:t>
      </w:r>
      <w:proofErr w:type="spellStart"/>
      <w:r w:rsidRPr="00CF04C6">
        <w:rPr>
          <w:color w:val="000000"/>
        </w:rPr>
        <w:t>малосимптомного</w:t>
      </w:r>
      <w:proofErr w:type="spellEnd"/>
      <w:r w:rsidRPr="00CF04C6">
        <w:rPr>
          <w:color w:val="000000"/>
        </w:rPr>
        <w:t xml:space="preserve"> течения инфаркта, и основными диагностическими ориентирами в этих ситуациях служат ЭКГ и </w:t>
      </w:r>
      <w:proofErr w:type="spellStart"/>
      <w:r w:rsidRPr="00CF04C6">
        <w:rPr>
          <w:color w:val="000000"/>
        </w:rPr>
        <w:t>кардиомаркер</w:t>
      </w:r>
      <w:proofErr w:type="spellEnd"/>
      <w:r w:rsidRPr="00CF04C6">
        <w:rPr>
          <w:color w:val="000000"/>
        </w:rPr>
        <w:t xml:space="preserve"> </w:t>
      </w:r>
      <w:proofErr w:type="spellStart"/>
      <w:r w:rsidRPr="00CF04C6">
        <w:rPr>
          <w:rStyle w:val="FontStyle12"/>
          <w:sz w:val="24"/>
          <w:szCs w:val="24"/>
        </w:rPr>
        <w:t>Тропонин</w:t>
      </w:r>
      <w:proofErr w:type="spellEnd"/>
      <w:r w:rsidRPr="00CF04C6">
        <w:rPr>
          <w:rStyle w:val="FontStyle12"/>
          <w:sz w:val="24"/>
          <w:szCs w:val="24"/>
        </w:rPr>
        <w:t xml:space="preserve"> I (ТРОПОНИН)</w:t>
      </w:r>
      <w:r w:rsidRPr="00CF04C6">
        <w:rPr>
          <w:color w:val="000000"/>
        </w:rPr>
        <w:t>).</w:t>
      </w:r>
      <w:r w:rsidRPr="00CF04C6">
        <w:rPr>
          <w:color w:val="000000"/>
        </w:rPr>
        <w:br/>
      </w:r>
      <w:r w:rsidRPr="00CF04C6">
        <w:rPr>
          <w:rStyle w:val="afa"/>
          <w:color w:val="000000"/>
        </w:rPr>
        <w:t xml:space="preserve"> </w:t>
      </w:r>
      <w:r w:rsidRPr="00CF04C6">
        <w:rPr>
          <w:rStyle w:val="afa"/>
          <w:color w:val="000000"/>
        </w:rPr>
        <w:tab/>
        <w:t xml:space="preserve">Миоглобин </w:t>
      </w:r>
      <w:r w:rsidRPr="00CF04C6">
        <w:rPr>
          <w:rStyle w:val="afa"/>
          <w:b w:val="0"/>
          <w:color w:val="000000"/>
        </w:rPr>
        <w:t>(</w:t>
      </w:r>
      <w:r w:rsidRPr="00CF04C6">
        <w:rPr>
          <w:rStyle w:val="FontStyle12"/>
          <w:b/>
          <w:sz w:val="24"/>
          <w:szCs w:val="24"/>
        </w:rPr>
        <w:t>МГБ)</w:t>
      </w:r>
      <w:r w:rsidRPr="00CF04C6">
        <w:rPr>
          <w:color w:val="000000"/>
        </w:rPr>
        <w:t xml:space="preserve"> – низко-молекулярный </w:t>
      </w:r>
      <w:proofErr w:type="spellStart"/>
      <w:r w:rsidRPr="00CF04C6">
        <w:rPr>
          <w:color w:val="000000"/>
        </w:rPr>
        <w:t>гем</w:t>
      </w:r>
      <w:proofErr w:type="spellEnd"/>
      <w:r w:rsidRPr="00CF04C6">
        <w:rPr>
          <w:color w:val="000000"/>
        </w:rPr>
        <w:t>-содержащий белок, появляющийся в крови в большом количестве при повреждении скелетных мышц и миокарда (сердечной мышцы). При остром инфаркте миокарда уровень миоглобина (</w:t>
      </w:r>
      <w:r w:rsidRPr="00CF04C6">
        <w:rPr>
          <w:rStyle w:val="FontStyle12"/>
          <w:sz w:val="24"/>
          <w:szCs w:val="24"/>
        </w:rPr>
        <w:t>МГБ</w:t>
      </w:r>
      <w:r w:rsidRPr="00CF04C6">
        <w:rPr>
          <w:color w:val="000000"/>
        </w:rPr>
        <w:t>) повышается уже через 2-3 часа после появления болей и сохраняется 2-3 суток (при осложненном течении инфаркта удерживается дольше). Важным является то, что повторный подъем миоглобина (</w:t>
      </w:r>
      <w:r w:rsidRPr="00CF04C6">
        <w:rPr>
          <w:rStyle w:val="FontStyle12"/>
          <w:sz w:val="24"/>
          <w:szCs w:val="24"/>
        </w:rPr>
        <w:t>МГБ</w:t>
      </w:r>
      <w:r w:rsidRPr="00CF04C6">
        <w:rPr>
          <w:color w:val="000000"/>
        </w:rPr>
        <w:t>) в крови больного после нормализации показателя достоверно указывает на расширение зоны инфаркта и рецидив болезни.</w:t>
      </w:r>
    </w:p>
    <w:p w14:paraId="0D322903" w14:textId="77777777" w:rsidR="0004482C" w:rsidRPr="00CF04C6" w:rsidRDefault="0004482C" w:rsidP="002221EA">
      <w:pPr>
        <w:ind w:right="-97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color w:val="000000"/>
        </w:rPr>
        <w:t> Кроме острого инфаркта миокарда, значительное повышение миоглобина (</w:t>
      </w:r>
      <w:r w:rsidRPr="00CF04C6">
        <w:rPr>
          <w:rStyle w:val="FontStyle12"/>
          <w:sz w:val="24"/>
          <w:szCs w:val="24"/>
        </w:rPr>
        <w:t>МГБ</w:t>
      </w:r>
      <w:r w:rsidRPr="00CF04C6">
        <w:rPr>
          <w:color w:val="000000"/>
        </w:rPr>
        <w:t>) в крови наблюдается при обширных мышечных травмах, синдроме длительного раздавливания, тяжелом поражении электрическим током.</w:t>
      </w:r>
    </w:p>
    <w:p w14:paraId="585C0A84" w14:textId="77777777" w:rsidR="0004482C" w:rsidRPr="00CF04C6" w:rsidRDefault="0004482C" w:rsidP="002221EA">
      <w:pPr>
        <w:ind w:right="-97" w:firstLine="709"/>
        <w:jc w:val="both"/>
        <w:rPr>
          <w:b/>
        </w:rPr>
      </w:pPr>
      <w:r w:rsidRPr="00CF04C6">
        <w:rPr>
          <w:rStyle w:val="FontStyle12"/>
          <w:b/>
          <w:sz w:val="24"/>
          <w:szCs w:val="24"/>
        </w:rPr>
        <w:t xml:space="preserve">Изофермент МВ </w:t>
      </w:r>
      <w:proofErr w:type="spellStart"/>
      <w:r w:rsidRPr="00CF04C6">
        <w:rPr>
          <w:rStyle w:val="FontStyle12"/>
          <w:b/>
          <w:sz w:val="24"/>
          <w:szCs w:val="24"/>
        </w:rPr>
        <w:t>креатинкиназа</w:t>
      </w:r>
      <w:proofErr w:type="spellEnd"/>
      <w:r w:rsidRPr="00CF04C6">
        <w:rPr>
          <w:rStyle w:val="FontStyle12"/>
          <w:b/>
          <w:sz w:val="24"/>
          <w:szCs w:val="24"/>
        </w:rPr>
        <w:t xml:space="preserve"> (КК-МВ)</w:t>
      </w:r>
      <w:r w:rsidRPr="00CF04C6">
        <w:rPr>
          <w:color w:val="000000"/>
        </w:rPr>
        <w:t xml:space="preserve"> представляет собой «сердечную» фракцию фермента </w:t>
      </w:r>
      <w:proofErr w:type="spellStart"/>
      <w:r w:rsidRPr="00CF04C6">
        <w:rPr>
          <w:color w:val="000000"/>
        </w:rPr>
        <w:t>креатинкиназы</w:t>
      </w:r>
      <w:proofErr w:type="spellEnd"/>
      <w:r w:rsidRPr="00CF04C6">
        <w:rPr>
          <w:color w:val="000000"/>
        </w:rPr>
        <w:t xml:space="preserve">. Повышение уровня данного показателя в крови наблюдается при остром повреждении сердечной мышцы и в большинстве случаев указывает на острый инфаркт миокарда. Возможно увеличение активности </w:t>
      </w:r>
      <w:r w:rsidRPr="00CF04C6">
        <w:rPr>
          <w:rStyle w:val="FontStyle12"/>
          <w:sz w:val="24"/>
          <w:szCs w:val="24"/>
        </w:rPr>
        <w:t xml:space="preserve">изофермента МВ </w:t>
      </w:r>
      <w:proofErr w:type="spellStart"/>
      <w:r w:rsidRPr="00CF04C6">
        <w:rPr>
          <w:rStyle w:val="FontStyle12"/>
          <w:sz w:val="24"/>
          <w:szCs w:val="24"/>
        </w:rPr>
        <w:t>креатинкиназы</w:t>
      </w:r>
      <w:proofErr w:type="spellEnd"/>
      <w:r w:rsidRPr="00CF04C6">
        <w:rPr>
          <w:rStyle w:val="FontStyle12"/>
          <w:sz w:val="24"/>
          <w:szCs w:val="24"/>
        </w:rPr>
        <w:t xml:space="preserve"> (КК-МВ)</w:t>
      </w:r>
      <w:r w:rsidRPr="00CF04C6">
        <w:rPr>
          <w:color w:val="000000"/>
        </w:rPr>
        <w:t xml:space="preserve"> при нестабильной стенокардии (</w:t>
      </w:r>
      <w:proofErr w:type="spellStart"/>
      <w:r w:rsidRPr="00CF04C6">
        <w:rPr>
          <w:color w:val="000000"/>
        </w:rPr>
        <w:t>прединфарктное</w:t>
      </w:r>
      <w:proofErr w:type="spellEnd"/>
      <w:r w:rsidRPr="00CF04C6">
        <w:rPr>
          <w:color w:val="000000"/>
        </w:rPr>
        <w:t xml:space="preserve"> состояние), остром миокардите, а также после проведения сердечно-легочной реанимации. Ложноположительное кратковременное повышение данного показателя может быть выявлено у пациентов с травмами скелетных мышц, после обширных хирургических вмешательств.</w:t>
      </w:r>
    </w:p>
    <w:p w14:paraId="5E0C4D28" w14:textId="77777777" w:rsidR="0004482C" w:rsidRPr="00CF04C6" w:rsidRDefault="0004482C" w:rsidP="002221EA">
      <w:pPr>
        <w:ind w:right="-97" w:firstLine="709"/>
        <w:jc w:val="both"/>
      </w:pPr>
      <w:r w:rsidRPr="00CF04C6">
        <w:rPr>
          <w:b/>
        </w:rPr>
        <w:t>Д-</w:t>
      </w:r>
      <w:proofErr w:type="spellStart"/>
      <w:r w:rsidRPr="00CF04C6">
        <w:rPr>
          <w:b/>
        </w:rPr>
        <w:t>димер</w:t>
      </w:r>
      <w:proofErr w:type="spellEnd"/>
      <w:r w:rsidRPr="00CF04C6">
        <w:rPr>
          <w:b/>
        </w:rPr>
        <w:t xml:space="preserve"> (Д </w:t>
      </w:r>
      <w:proofErr w:type="spellStart"/>
      <w:r w:rsidRPr="00CF04C6">
        <w:rPr>
          <w:b/>
        </w:rPr>
        <w:t>димер</w:t>
      </w:r>
      <w:proofErr w:type="spellEnd"/>
      <w:r w:rsidRPr="00CF04C6">
        <w:rPr>
          <w:b/>
        </w:rPr>
        <w:t>)</w:t>
      </w:r>
      <w:r w:rsidRPr="00CF04C6">
        <w:t xml:space="preserve"> – продукт распада фибрина (белка, входящего в состав тромба), является показателем нарушения процесса свертывания крови. Анализ применяется для диагностики тромбозов, при беременности (при осложнениях беременности Д-</w:t>
      </w:r>
      <w:proofErr w:type="spellStart"/>
      <w:r w:rsidRPr="00CF04C6">
        <w:t>димер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>) увеличивается более интенсивно), при тромбозе глубоких вен, ДВС-синдрома (диссеминированное внутрисосудистое свертывание), при онкологических заболеваниях, легочной эмболии, сердечной недостаточности.</w:t>
      </w:r>
    </w:p>
    <w:p w14:paraId="18F8E441" w14:textId="77777777" w:rsidR="0004482C" w:rsidRPr="00CF04C6" w:rsidRDefault="0004482C" w:rsidP="002221EA">
      <w:pPr>
        <w:widowControl w:val="0"/>
        <w:autoSpaceDE w:val="0"/>
        <w:ind w:right="-97" w:firstLine="709"/>
        <w:jc w:val="both"/>
        <w:rPr>
          <w:b/>
          <w:bCs/>
        </w:rPr>
      </w:pPr>
      <w:r w:rsidRPr="00CF04C6">
        <w:t>Определение уровня Д-</w:t>
      </w:r>
      <w:proofErr w:type="spellStart"/>
      <w:r w:rsidRPr="00CF04C6">
        <w:t>димер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 является специфичным и чувствительным маркером </w:t>
      </w:r>
      <w:proofErr w:type="spellStart"/>
      <w:r w:rsidRPr="00CF04C6">
        <w:t>тромбообразования</w:t>
      </w:r>
      <w:proofErr w:type="spellEnd"/>
      <w:r w:rsidRPr="00CF04C6">
        <w:t xml:space="preserve">. Однако его уровень повышается и при патологических состояниях, сопровождающихся усиленным </w:t>
      </w:r>
      <w:proofErr w:type="spellStart"/>
      <w:r w:rsidRPr="00CF04C6">
        <w:t>фибринолизом</w:t>
      </w:r>
      <w:proofErr w:type="spellEnd"/>
      <w:r w:rsidRPr="00CF04C6">
        <w:t>: геморрагические осложнения, инфекции, заживлении ран, при наличии в крови ревматоидного фактора и т.п. Тем не менее определение Д-</w:t>
      </w:r>
      <w:proofErr w:type="spellStart"/>
      <w:r w:rsidRPr="00CF04C6">
        <w:t>димер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 имеет важное диагностическое значение в диагностике тромбозов. Нормальный его уровень позволяет с точностью 98% исключить состояния, сопровождающиеся повышенным </w:t>
      </w:r>
      <w:proofErr w:type="spellStart"/>
      <w:r w:rsidRPr="00CF04C6">
        <w:t>тромбообразованием</w:t>
      </w:r>
      <w:proofErr w:type="spellEnd"/>
      <w:r w:rsidRPr="00CF04C6">
        <w:t>.</w:t>
      </w:r>
    </w:p>
    <w:p w14:paraId="1F595A99" w14:textId="4D0ACF5E" w:rsidR="0004482C" w:rsidRPr="00CF04C6" w:rsidRDefault="0038323C" w:rsidP="002221EA">
      <w:pPr>
        <w:ind w:right="-97" w:firstLine="709"/>
        <w:jc w:val="both"/>
        <w:textAlignment w:val="top"/>
      </w:pPr>
      <w:proofErr w:type="spellStart"/>
      <w:r w:rsidRPr="00CF04C6">
        <w:rPr>
          <w:b/>
          <w:bCs/>
        </w:rPr>
        <w:t>Na-уретический</w:t>
      </w:r>
      <w:proofErr w:type="spellEnd"/>
      <w:r w:rsidRPr="00CF04C6">
        <w:rPr>
          <w:b/>
          <w:bCs/>
        </w:rPr>
        <w:t xml:space="preserve"> пептид (NT-</w:t>
      </w:r>
      <w:proofErr w:type="spellStart"/>
      <w:r w:rsidRPr="00CF04C6">
        <w:rPr>
          <w:b/>
          <w:bCs/>
        </w:rPr>
        <w:t>proBNP</w:t>
      </w:r>
      <w:proofErr w:type="spellEnd"/>
      <w:r w:rsidRPr="00CF04C6">
        <w:rPr>
          <w:b/>
          <w:bCs/>
        </w:rPr>
        <w:t>)</w:t>
      </w:r>
      <w:r w:rsidR="0004482C" w:rsidRPr="00CF04C6">
        <w:rPr>
          <w:b/>
          <w:bCs/>
        </w:rPr>
        <w:t xml:space="preserve"> </w:t>
      </w:r>
      <w:r w:rsidR="0004482C" w:rsidRPr="00CF04C6">
        <w:t xml:space="preserve">– предшественник мозгового натрийуретического пептида (МНП).  </w:t>
      </w:r>
      <w:proofErr w:type="spellStart"/>
      <w:r w:rsidRPr="00CF04C6">
        <w:rPr>
          <w:bCs/>
        </w:rPr>
        <w:t>Na-уретический</w:t>
      </w:r>
      <w:proofErr w:type="spellEnd"/>
      <w:r w:rsidRPr="00CF04C6">
        <w:rPr>
          <w:bCs/>
        </w:rPr>
        <w:t xml:space="preserve"> пептид (NT-</w:t>
      </w:r>
      <w:proofErr w:type="spellStart"/>
      <w:r w:rsidRPr="00CF04C6">
        <w:rPr>
          <w:bCs/>
        </w:rPr>
        <w:t>proBNP</w:t>
      </w:r>
      <w:proofErr w:type="spellEnd"/>
      <w:r w:rsidRPr="00CF04C6">
        <w:rPr>
          <w:bCs/>
        </w:rPr>
        <w:t>)</w:t>
      </w:r>
      <w:r w:rsidR="0004482C" w:rsidRPr="00CF04C6">
        <w:rPr>
          <w:bCs/>
        </w:rPr>
        <w:t xml:space="preserve"> </w:t>
      </w:r>
      <w:r w:rsidR="0004482C" w:rsidRPr="00CF04C6">
        <w:t>используют, чтобы отличить сердечную недостаточность от, например, заболеваний лёгких. Точный диагноз поставить крайне важно, так как сердечная недостаточность хорошо поддаётся лечению.</w:t>
      </w:r>
    </w:p>
    <w:p w14:paraId="41F54FE9" w14:textId="5C26FCB2" w:rsidR="0004482C" w:rsidRPr="00CF04C6" w:rsidRDefault="0004482C" w:rsidP="002221EA">
      <w:pPr>
        <w:ind w:right="-97" w:firstLine="709"/>
        <w:jc w:val="both"/>
        <w:textAlignment w:val="top"/>
      </w:pPr>
      <w:r w:rsidRPr="00CF04C6">
        <w:t xml:space="preserve">Кроме того, с помощью уровня </w:t>
      </w:r>
      <w:proofErr w:type="spellStart"/>
      <w:r w:rsidR="0038323C" w:rsidRPr="00CF04C6">
        <w:rPr>
          <w:bCs/>
        </w:rPr>
        <w:t>Na-уретического</w:t>
      </w:r>
      <w:proofErr w:type="spellEnd"/>
      <w:r w:rsidR="0038323C" w:rsidRPr="00CF04C6">
        <w:rPr>
          <w:bCs/>
        </w:rPr>
        <w:t xml:space="preserve"> пептида (NT-</w:t>
      </w:r>
      <w:proofErr w:type="spellStart"/>
      <w:r w:rsidR="0038323C" w:rsidRPr="00CF04C6">
        <w:rPr>
          <w:bCs/>
        </w:rPr>
        <w:t>proBNP</w:t>
      </w:r>
      <w:proofErr w:type="spellEnd"/>
      <w:r w:rsidR="0038323C" w:rsidRPr="00CF04C6">
        <w:rPr>
          <w:bCs/>
        </w:rPr>
        <w:t>)</w:t>
      </w:r>
      <w:r w:rsidRPr="00CF04C6">
        <w:t xml:space="preserve"> можно судить о степени тяжести сердечной недостаточности, а также оценивать эффективность её лечения.</w:t>
      </w:r>
    </w:p>
    <w:p w14:paraId="00699524" w14:textId="63C5C55F" w:rsidR="0076254D" w:rsidRPr="00CF04C6" w:rsidRDefault="0004482C" w:rsidP="002221EA">
      <w:pPr>
        <w:pStyle w:val="Style10"/>
        <w:widowControl/>
        <w:tabs>
          <w:tab w:val="left" w:pos="360"/>
          <w:tab w:val="left" w:pos="1128"/>
        </w:tabs>
        <w:spacing w:line="240" w:lineRule="auto"/>
        <w:ind w:right="-14" w:firstLine="709"/>
        <w:jc w:val="both"/>
        <w:rPr>
          <w:rStyle w:val="FontStyle12"/>
          <w:b/>
          <w:sz w:val="24"/>
          <w:szCs w:val="24"/>
        </w:rPr>
      </w:pPr>
      <w:r w:rsidRPr="00CF04C6">
        <w:t xml:space="preserve">Сочетанное определение уровня </w:t>
      </w:r>
      <w:r w:rsidRPr="00CF04C6">
        <w:rPr>
          <w:rStyle w:val="FontStyle12"/>
          <w:sz w:val="24"/>
          <w:szCs w:val="24"/>
        </w:rPr>
        <w:t xml:space="preserve">кардиального </w:t>
      </w:r>
      <w:proofErr w:type="spellStart"/>
      <w:r w:rsidRPr="00CF04C6">
        <w:rPr>
          <w:rStyle w:val="FontStyle12"/>
          <w:sz w:val="24"/>
          <w:szCs w:val="24"/>
        </w:rPr>
        <w:t>Тропонина</w:t>
      </w:r>
      <w:proofErr w:type="spellEnd"/>
      <w:r w:rsidRPr="00CF04C6">
        <w:rPr>
          <w:rStyle w:val="FontStyle12"/>
          <w:sz w:val="24"/>
          <w:szCs w:val="24"/>
        </w:rPr>
        <w:t xml:space="preserve"> I (ТРОПОНИН), миоглобина </w:t>
      </w:r>
      <w:r w:rsidRPr="00CF04C6">
        <w:rPr>
          <w:color w:val="000000"/>
        </w:rPr>
        <w:t>(</w:t>
      </w:r>
      <w:r w:rsidRPr="00CF04C6">
        <w:rPr>
          <w:rStyle w:val="FontStyle12"/>
          <w:sz w:val="24"/>
          <w:szCs w:val="24"/>
        </w:rPr>
        <w:t>МГБ</w:t>
      </w:r>
      <w:r w:rsidRPr="00CF04C6">
        <w:rPr>
          <w:color w:val="000000"/>
        </w:rPr>
        <w:t>)</w:t>
      </w:r>
      <w:r w:rsidRPr="00CF04C6">
        <w:rPr>
          <w:rStyle w:val="FontStyle12"/>
          <w:sz w:val="24"/>
          <w:szCs w:val="24"/>
        </w:rPr>
        <w:t xml:space="preserve">, изофермент МВ </w:t>
      </w:r>
      <w:proofErr w:type="spellStart"/>
      <w:r w:rsidRPr="00CF04C6">
        <w:rPr>
          <w:rStyle w:val="FontStyle12"/>
          <w:sz w:val="24"/>
          <w:szCs w:val="24"/>
        </w:rPr>
        <w:t>креатинкиназы</w:t>
      </w:r>
      <w:proofErr w:type="spellEnd"/>
      <w:r w:rsidRPr="00CF04C6">
        <w:rPr>
          <w:rStyle w:val="FontStyle12"/>
          <w:sz w:val="24"/>
          <w:szCs w:val="24"/>
        </w:rPr>
        <w:t xml:space="preserve"> (КК-МВ),</w:t>
      </w:r>
      <w:r w:rsidRPr="00CF04C6">
        <w:t xml:space="preserve">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 и </w:t>
      </w:r>
      <w:proofErr w:type="spellStart"/>
      <w:r w:rsidR="0038323C" w:rsidRPr="00CF04C6">
        <w:rPr>
          <w:bCs/>
        </w:rPr>
        <w:t>Na-уретического</w:t>
      </w:r>
      <w:proofErr w:type="spellEnd"/>
      <w:r w:rsidR="0038323C" w:rsidRPr="00CF04C6">
        <w:rPr>
          <w:bCs/>
        </w:rPr>
        <w:t xml:space="preserve"> пептида (NT-</w:t>
      </w:r>
      <w:proofErr w:type="spellStart"/>
      <w:r w:rsidR="0038323C" w:rsidRPr="00CF04C6">
        <w:rPr>
          <w:bCs/>
        </w:rPr>
        <w:t>proBNP</w:t>
      </w:r>
      <w:proofErr w:type="spellEnd"/>
      <w:r w:rsidR="0038323C" w:rsidRPr="00CF04C6">
        <w:rPr>
          <w:bCs/>
        </w:rPr>
        <w:t>)</w:t>
      </w:r>
      <w:r w:rsidRPr="00CF04C6">
        <w:rPr>
          <w:rStyle w:val="FontStyle12"/>
          <w:sz w:val="24"/>
          <w:szCs w:val="24"/>
        </w:rPr>
        <w:t xml:space="preserve"> в цельной крови, сыворотке или плазме крови</w:t>
      </w:r>
      <w:r w:rsidRPr="00CF04C6">
        <w:t xml:space="preserve"> позволяет улучшить чувствительность выявления нарушений, связанных </w:t>
      </w:r>
      <w:r w:rsidRPr="00CF04C6">
        <w:rPr>
          <w:color w:val="464545"/>
        </w:rPr>
        <w:t xml:space="preserve">с </w:t>
      </w:r>
      <w:r w:rsidRPr="00CF04C6">
        <w:t>работой сердечно-сосудистой системы при проведении предварительных исследований в кратчайшие сроки поставить правильный диагноз и приступить к своевременному  медикаментозному лечению</w:t>
      </w:r>
      <w:r w:rsidRPr="00CF04C6">
        <w:rPr>
          <w:b/>
        </w:rPr>
        <w:t>,</w:t>
      </w:r>
      <w:r w:rsidRPr="00CF04C6">
        <w:rPr>
          <w:b/>
          <w:color w:val="000000"/>
        </w:rPr>
        <w:t xml:space="preserve"> </w:t>
      </w:r>
      <w:r w:rsidRPr="00CF04C6">
        <w:rPr>
          <w:rStyle w:val="afa"/>
          <w:b w:val="0"/>
          <w:color w:val="000000"/>
        </w:rPr>
        <w:t>а так же</w:t>
      </w:r>
      <w:r w:rsidRPr="00CF04C6">
        <w:rPr>
          <w:color w:val="000000"/>
        </w:rPr>
        <w:t xml:space="preserve"> для диагностики состояния людей, перед операциями под наркозом</w:t>
      </w:r>
      <w:r w:rsidRPr="00CF04C6">
        <w:t xml:space="preserve">. Для оценки суммарного риска сердечно-сосудистых заболеваний требуются количественные данные по содержанию </w:t>
      </w:r>
      <w:proofErr w:type="spellStart"/>
      <w:r w:rsidRPr="00CF04C6">
        <w:t>кардиомаркеров</w:t>
      </w:r>
      <w:proofErr w:type="spellEnd"/>
      <w:r w:rsidRPr="00CF04C6">
        <w:t>, для чего необходимо произвести исследование сыворотки (плазмы) крови пациента количественными лабораторными методами в иммуноферментном анализе (ИФА)</w:t>
      </w:r>
    </w:p>
    <w:p w14:paraId="34CCEAA1" w14:textId="77777777" w:rsidR="0004482C" w:rsidRPr="00CF04C6" w:rsidRDefault="00AA7782" w:rsidP="002221EA">
      <w:pPr>
        <w:widowControl w:val="0"/>
        <w:ind w:right="-1" w:firstLine="709"/>
        <w:jc w:val="both"/>
      </w:pPr>
      <w:r w:rsidRPr="00CF04C6">
        <w:rPr>
          <w:rStyle w:val="FontStyle12"/>
          <w:b/>
          <w:sz w:val="24"/>
          <w:szCs w:val="24"/>
        </w:rPr>
        <w:t xml:space="preserve">Сведения об определяемой патологии: </w:t>
      </w:r>
      <w:r w:rsidR="0004482C" w:rsidRPr="00CF04C6">
        <w:t>Набор используется в качестве вспомогательного теста для клинической лабораторной диагностики болезней сердечно- сосудистой системы различной этиологии всех групп населения:</w:t>
      </w:r>
    </w:p>
    <w:p w14:paraId="3451F609" w14:textId="77777777" w:rsidR="0004482C" w:rsidRPr="00CF04C6" w:rsidRDefault="0004482C" w:rsidP="002221EA">
      <w:pPr>
        <w:pStyle w:val="ac"/>
        <w:widowControl w:val="0"/>
        <w:numPr>
          <w:ilvl w:val="0"/>
          <w:numId w:val="30"/>
        </w:numPr>
        <w:ind w:left="0" w:right="-1" w:firstLine="709"/>
        <w:jc w:val="both"/>
      </w:pPr>
      <w:r w:rsidRPr="00CF04C6">
        <w:t>при подозрении на острый коронарный синдром;</w:t>
      </w:r>
    </w:p>
    <w:p w14:paraId="47587F0D" w14:textId="77777777" w:rsidR="0004482C" w:rsidRPr="00CF04C6" w:rsidRDefault="0004482C" w:rsidP="002221EA">
      <w:pPr>
        <w:pStyle w:val="ac"/>
        <w:widowControl w:val="0"/>
        <w:numPr>
          <w:ilvl w:val="0"/>
          <w:numId w:val="30"/>
        </w:numPr>
        <w:ind w:left="0" w:right="-1" w:firstLine="709"/>
        <w:jc w:val="both"/>
      </w:pPr>
      <w:r w:rsidRPr="00CF04C6">
        <w:t>при болях в области сердца;</w:t>
      </w:r>
    </w:p>
    <w:p w14:paraId="290EF003" w14:textId="77777777" w:rsidR="0004482C" w:rsidRPr="00CF04C6" w:rsidRDefault="0004482C" w:rsidP="002221EA">
      <w:pPr>
        <w:pStyle w:val="ac"/>
        <w:widowControl w:val="0"/>
        <w:numPr>
          <w:ilvl w:val="0"/>
          <w:numId w:val="30"/>
        </w:numPr>
        <w:ind w:left="0" w:right="-1" w:firstLine="709"/>
        <w:jc w:val="both"/>
      </w:pPr>
      <w:r w:rsidRPr="00CF04C6">
        <w:t xml:space="preserve">с целью оценки выносливости сердечной мышцы перед хирургическими операциями, приводящимися под наркозом; </w:t>
      </w:r>
    </w:p>
    <w:p w14:paraId="3D1A7835" w14:textId="77777777" w:rsidR="0004482C" w:rsidRPr="00CF04C6" w:rsidRDefault="0004482C" w:rsidP="002221EA">
      <w:pPr>
        <w:pStyle w:val="ac"/>
        <w:widowControl w:val="0"/>
        <w:numPr>
          <w:ilvl w:val="0"/>
          <w:numId w:val="30"/>
        </w:numPr>
        <w:ind w:left="0" w:right="-1" w:firstLine="709"/>
        <w:jc w:val="both"/>
      </w:pPr>
      <w:r w:rsidRPr="00CF04C6">
        <w:t xml:space="preserve">всем пожилым людям перед хирургическими операциями; </w:t>
      </w:r>
    </w:p>
    <w:p w14:paraId="3B827048" w14:textId="77777777" w:rsidR="0004482C" w:rsidRPr="00CF04C6" w:rsidRDefault="0004482C" w:rsidP="002221EA">
      <w:pPr>
        <w:pStyle w:val="ac"/>
        <w:widowControl w:val="0"/>
        <w:numPr>
          <w:ilvl w:val="0"/>
          <w:numId w:val="30"/>
        </w:numPr>
        <w:ind w:left="0" w:right="-1" w:firstLine="709"/>
        <w:jc w:val="both"/>
      </w:pPr>
      <w:r w:rsidRPr="00CF04C6">
        <w:t>по назначению врача – перед процедурой аборта, с целью обезопасить жизнь пациентки;</w:t>
      </w:r>
    </w:p>
    <w:p w14:paraId="161A4AA2" w14:textId="77777777" w:rsidR="0004482C" w:rsidRPr="00CF04C6" w:rsidRDefault="0004482C" w:rsidP="002221EA">
      <w:pPr>
        <w:pStyle w:val="ac"/>
        <w:widowControl w:val="0"/>
        <w:numPr>
          <w:ilvl w:val="0"/>
          <w:numId w:val="30"/>
        </w:numPr>
        <w:ind w:left="0" w:right="-1" w:firstLine="709"/>
        <w:jc w:val="both"/>
      </w:pPr>
      <w:r w:rsidRPr="00CF04C6">
        <w:t xml:space="preserve">при ряде инфекционных заболеваний, которые могут дать осложнения на сердце; </w:t>
      </w:r>
    </w:p>
    <w:p w14:paraId="09ADDF7A" w14:textId="77777777" w:rsidR="0004482C" w:rsidRPr="00CF04C6" w:rsidRDefault="0004482C" w:rsidP="002221EA">
      <w:pPr>
        <w:pStyle w:val="ac"/>
        <w:widowControl w:val="0"/>
        <w:numPr>
          <w:ilvl w:val="0"/>
          <w:numId w:val="30"/>
        </w:numPr>
        <w:ind w:left="0" w:right="-1" w:firstLine="709"/>
        <w:jc w:val="both"/>
      </w:pPr>
      <w:r w:rsidRPr="00CF04C6">
        <w:t>с целью ранней диагностики патологии сердца;</w:t>
      </w:r>
    </w:p>
    <w:p w14:paraId="30EEF49A" w14:textId="50A246D4" w:rsidR="00AA7782" w:rsidRPr="00CF04C6" w:rsidRDefault="0004482C" w:rsidP="002221EA">
      <w:pPr>
        <w:pStyle w:val="Style10"/>
        <w:tabs>
          <w:tab w:val="left" w:pos="360"/>
          <w:tab w:val="left" w:pos="1128"/>
        </w:tabs>
        <w:spacing w:line="240" w:lineRule="auto"/>
        <w:ind w:right="-11" w:firstLine="709"/>
        <w:jc w:val="both"/>
        <w:rPr>
          <w:rStyle w:val="FontStyle12"/>
          <w:bCs/>
          <w:sz w:val="24"/>
          <w:szCs w:val="24"/>
        </w:rPr>
      </w:pPr>
      <w:r w:rsidRPr="00CF04C6">
        <w:rPr>
          <w:color w:val="000000" w:themeColor="text1"/>
        </w:rPr>
        <w:t>для диагностики пациентов с подозрением на ВТЭО (венозные тромбоэмболические осложнения).</w:t>
      </w:r>
    </w:p>
    <w:p w14:paraId="5A2A7DB4" w14:textId="77777777" w:rsidR="00AA7782" w:rsidRPr="00CF04C6" w:rsidRDefault="00AA7782" w:rsidP="002221EA">
      <w:pPr>
        <w:pStyle w:val="Style10"/>
        <w:tabs>
          <w:tab w:val="left" w:pos="360"/>
          <w:tab w:val="left" w:pos="1128"/>
        </w:tabs>
        <w:spacing w:line="240" w:lineRule="auto"/>
        <w:ind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 xml:space="preserve">Популяционные и демографические аспекты применения медицинского изделия: </w:t>
      </w:r>
    </w:p>
    <w:p w14:paraId="4F228DFE" w14:textId="2A77ED46" w:rsidR="00AA7782" w:rsidRPr="00CF04C6" w:rsidRDefault="00AA7782" w:rsidP="002221EA">
      <w:pPr>
        <w:pStyle w:val="Style10"/>
        <w:tabs>
          <w:tab w:val="left" w:pos="360"/>
          <w:tab w:val="left" w:pos="1128"/>
        </w:tabs>
        <w:spacing w:line="240" w:lineRule="auto"/>
        <w:ind w:right="-11" w:firstLine="709"/>
        <w:jc w:val="both"/>
        <w:rPr>
          <w:rStyle w:val="FontStyle12"/>
          <w:bCs/>
          <w:sz w:val="24"/>
          <w:szCs w:val="24"/>
        </w:rPr>
      </w:pPr>
      <w:r w:rsidRPr="00CF04C6">
        <w:rPr>
          <w:rStyle w:val="FontStyle12"/>
          <w:bCs/>
          <w:sz w:val="24"/>
          <w:szCs w:val="24"/>
        </w:rPr>
        <w:t>Медицинское изделие не имеет возрастных ограничений и ограничений по половому, расовому и другим признакам.</w:t>
      </w:r>
    </w:p>
    <w:p w14:paraId="7BAE262E" w14:textId="77777777" w:rsidR="00AA7782" w:rsidRPr="00CF04C6" w:rsidRDefault="00AA7782" w:rsidP="00883262">
      <w:pPr>
        <w:keepNext/>
        <w:tabs>
          <w:tab w:val="left" w:pos="360"/>
        </w:tabs>
        <w:ind w:right="-11" w:firstLine="709"/>
        <w:jc w:val="both"/>
        <w:rPr>
          <w:b/>
        </w:rPr>
      </w:pPr>
      <w:r w:rsidRPr="00CF04C6">
        <w:rPr>
          <w:b/>
        </w:rPr>
        <w:t>Классификация медицинского изделия</w:t>
      </w:r>
    </w:p>
    <w:p w14:paraId="62FBBBE7" w14:textId="77777777" w:rsidR="00AA7782" w:rsidRPr="00CF04C6" w:rsidRDefault="00AA7782" w:rsidP="002221EA">
      <w:pPr>
        <w:ind w:firstLine="709"/>
        <w:jc w:val="both"/>
      </w:pPr>
      <w:r w:rsidRPr="00CF04C6">
        <w:t xml:space="preserve">Класс потенциального риска применения медицинского изделия в соответствии с номенклатурной классификацией медицинских изделий: 2б. </w:t>
      </w:r>
    </w:p>
    <w:p w14:paraId="6E647D3C" w14:textId="28A89302" w:rsidR="00AA7782" w:rsidRPr="00CF04C6" w:rsidRDefault="00AA7782" w:rsidP="002221EA">
      <w:pPr>
        <w:tabs>
          <w:tab w:val="left" w:pos="360"/>
        </w:tabs>
        <w:ind w:right="-14" w:firstLine="709"/>
        <w:jc w:val="both"/>
      </w:pPr>
      <w:r w:rsidRPr="00CF04C6">
        <w:t xml:space="preserve">Вид медицинского изделия в соответствии с номенклатурной классификацией медицинских изделий: </w:t>
      </w:r>
      <w:r w:rsidR="006A3F35" w:rsidRPr="00CF04C6">
        <w:t>327080</w:t>
      </w:r>
      <w:r w:rsidRPr="00CF04C6">
        <w:t xml:space="preserve"> – </w:t>
      </w:r>
      <w:r w:rsidR="006A3F35" w:rsidRPr="00CF04C6">
        <w:t xml:space="preserve">Множественные маркеры сердечно-сосудистых заболеваний ИВД, набор, </w:t>
      </w:r>
      <w:proofErr w:type="spellStart"/>
      <w:r w:rsidR="006A3F35" w:rsidRPr="00CF04C6">
        <w:t>иммунохроматографический</w:t>
      </w:r>
      <w:proofErr w:type="spellEnd"/>
      <w:r w:rsidR="006A3F35" w:rsidRPr="00CF04C6">
        <w:t xml:space="preserve"> анализ, экспресс-анализ</w:t>
      </w:r>
      <w:r w:rsidRPr="00CF04C6">
        <w:t>.</w:t>
      </w:r>
    </w:p>
    <w:p w14:paraId="5B05DAE8" w14:textId="77777777" w:rsidR="00AB6E6A" w:rsidRPr="00CF04C6" w:rsidRDefault="00AB6E6A" w:rsidP="002221EA">
      <w:pPr>
        <w:tabs>
          <w:tab w:val="left" w:pos="360"/>
        </w:tabs>
        <w:ind w:right="-14" w:firstLine="709"/>
        <w:jc w:val="both"/>
        <w:rPr>
          <w:rStyle w:val="FontStyle13"/>
          <w:strike/>
          <w:sz w:val="24"/>
          <w:szCs w:val="24"/>
        </w:rPr>
      </w:pPr>
    </w:p>
    <w:p w14:paraId="0AABEB8C" w14:textId="77777777" w:rsidR="007018B3" w:rsidRPr="00CF04C6" w:rsidRDefault="00F04B04" w:rsidP="002221EA">
      <w:pPr>
        <w:pStyle w:val="Style9"/>
        <w:widowControl/>
        <w:numPr>
          <w:ilvl w:val="0"/>
          <w:numId w:val="7"/>
        </w:numPr>
        <w:tabs>
          <w:tab w:val="left" w:pos="360"/>
        </w:tabs>
        <w:spacing w:line="240" w:lineRule="auto"/>
        <w:ind w:left="0" w:right="-14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Х</w:t>
      </w:r>
      <w:r w:rsidR="00306914" w:rsidRPr="00CF04C6">
        <w:rPr>
          <w:rStyle w:val="FontStyle12"/>
          <w:b/>
          <w:sz w:val="24"/>
          <w:szCs w:val="24"/>
        </w:rPr>
        <w:t>АРАКТЕРИСТИКА ИЗДЕЛИЯ</w:t>
      </w:r>
    </w:p>
    <w:p w14:paraId="7AC82E6B" w14:textId="3E0F533A" w:rsidR="00306914" w:rsidRPr="00CF04C6" w:rsidRDefault="00306914" w:rsidP="002221EA">
      <w:pPr>
        <w:pStyle w:val="Style9"/>
        <w:numPr>
          <w:ilvl w:val="1"/>
          <w:numId w:val="7"/>
        </w:numPr>
        <w:tabs>
          <w:tab w:val="left" w:pos="360"/>
        </w:tabs>
        <w:spacing w:before="240" w:line="240" w:lineRule="auto"/>
        <w:ind w:left="0" w:right="-11" w:firstLine="709"/>
        <w:jc w:val="both"/>
        <w:rPr>
          <w:rStyle w:val="FontStyle11"/>
          <w:b/>
          <w:sz w:val="24"/>
          <w:szCs w:val="24"/>
        </w:rPr>
      </w:pPr>
      <w:r w:rsidRPr="00CF04C6">
        <w:rPr>
          <w:rStyle w:val="FontStyle11"/>
          <w:b/>
          <w:sz w:val="24"/>
          <w:szCs w:val="24"/>
        </w:rPr>
        <w:t>Комплектность</w:t>
      </w:r>
    </w:p>
    <w:p w14:paraId="58FF155E" w14:textId="77777777" w:rsidR="004A171B" w:rsidRPr="00CF04C6" w:rsidRDefault="004A171B" w:rsidP="002221EA">
      <w:pPr>
        <w:widowControl w:val="0"/>
        <w:ind w:right="-11" w:firstLine="709"/>
        <w:jc w:val="both"/>
      </w:pPr>
      <w:r w:rsidRPr="00CF04C6">
        <w:t>Набор выпускается в следующих вариантах исполнений:</w:t>
      </w:r>
    </w:p>
    <w:p w14:paraId="4203EE30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1. Комплект 1:</w:t>
      </w:r>
    </w:p>
    <w:p w14:paraId="2BD56E19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(ТРОПОНИН);</w:t>
      </w:r>
    </w:p>
    <w:p w14:paraId="35ED7393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7177949C" w14:textId="77777777" w:rsidR="0005247D" w:rsidRPr="00CF04C6" w:rsidRDefault="0005247D" w:rsidP="0005247D">
      <w:pPr>
        <w:numPr>
          <w:ilvl w:val="0"/>
          <w:numId w:val="28"/>
        </w:numPr>
        <w:rPr>
          <w:iCs/>
        </w:rPr>
      </w:pPr>
      <w:r w:rsidRPr="00CF04C6">
        <w:t>инструкция по применению</w:t>
      </w:r>
      <w:r w:rsidRPr="00CF04C6">
        <w:rPr>
          <w:iCs/>
        </w:rPr>
        <w:t>.</w:t>
      </w:r>
    </w:p>
    <w:p w14:paraId="138D0615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1. Комплект 2:</w:t>
      </w:r>
    </w:p>
    <w:p w14:paraId="242F0C34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>: миоглобина (МГБ);</w:t>
      </w:r>
    </w:p>
    <w:p w14:paraId="3BF3DFB0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15D930A4" w14:textId="77777777" w:rsidR="0005247D" w:rsidRPr="00CF04C6" w:rsidRDefault="0005247D" w:rsidP="0005247D">
      <w:pPr>
        <w:numPr>
          <w:ilvl w:val="0"/>
          <w:numId w:val="28"/>
        </w:numPr>
        <w:rPr>
          <w:iCs/>
        </w:rPr>
      </w:pPr>
      <w:r w:rsidRPr="00CF04C6">
        <w:t>инструкция по применению</w:t>
      </w:r>
      <w:r w:rsidRPr="00CF04C6">
        <w:rPr>
          <w:iCs/>
        </w:rPr>
        <w:t>.</w:t>
      </w:r>
    </w:p>
    <w:p w14:paraId="482BC4EA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</w:t>
      </w:r>
      <w:r w:rsidRPr="00CF04C6">
        <w:rPr>
          <w:iCs/>
        </w:rPr>
        <w:t xml:space="preserve"> 1. </w:t>
      </w:r>
      <w:r w:rsidRPr="00CF04C6">
        <w:rPr>
          <w:bCs/>
          <w:iCs/>
        </w:rPr>
        <w:t>Комплект 3:</w:t>
      </w:r>
    </w:p>
    <w:p w14:paraId="522E2DD5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 xml:space="preserve">: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(КК-МВ);</w:t>
      </w:r>
    </w:p>
    <w:p w14:paraId="50A122A3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50BAB462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25A70665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1. Комплект 4:</w:t>
      </w:r>
    </w:p>
    <w:p w14:paraId="13AD0EA9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>: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>);</w:t>
      </w:r>
    </w:p>
    <w:p w14:paraId="7118252F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46577A54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24FCC4E7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1. Комплект 5:</w:t>
      </w:r>
    </w:p>
    <w:p w14:paraId="101AAA56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тест-полоской для определения </w:t>
      </w:r>
      <w:proofErr w:type="spellStart"/>
      <w:r w:rsidRPr="00CF04C6">
        <w:t>кардиомаркера</w:t>
      </w:r>
      <w:proofErr w:type="spellEnd"/>
      <w:r w:rsidRPr="00CF04C6">
        <w:t xml:space="preserve">: </w:t>
      </w:r>
      <w:proofErr w:type="spellStart"/>
      <w:r w:rsidRPr="00CF04C6">
        <w:t>Nа-уретического</w:t>
      </w:r>
      <w:proofErr w:type="spellEnd"/>
    </w:p>
    <w:p w14:paraId="6A05659A" w14:textId="77777777" w:rsidR="0005247D" w:rsidRPr="00CF04C6" w:rsidRDefault="0005247D" w:rsidP="0005247D">
      <w:pPr>
        <w:ind w:left="714"/>
      </w:pPr>
      <w:r w:rsidRPr="00CF04C6">
        <w:t>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6C17C645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671E3289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0C859A26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2.</w:t>
      </w:r>
    </w:p>
    <w:p w14:paraId="7C775840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тест-полоской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(КК-МВ), миоглобина (МГБ);</w:t>
      </w:r>
    </w:p>
    <w:p w14:paraId="09819527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 5 мл);</w:t>
      </w:r>
    </w:p>
    <w:p w14:paraId="4B439D0F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7BED2282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1:</w:t>
      </w:r>
    </w:p>
    <w:p w14:paraId="5351E22A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миоглобина (МГБ);</w:t>
      </w:r>
    </w:p>
    <w:p w14:paraId="075E58BA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497E8786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1622031D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2:</w:t>
      </w:r>
    </w:p>
    <w:p w14:paraId="31DE2470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(КК-МВ);</w:t>
      </w:r>
    </w:p>
    <w:p w14:paraId="3228994E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5A8E1D27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19013684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3:</w:t>
      </w:r>
    </w:p>
    <w:p w14:paraId="5E951528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>: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),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18598A02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3E102679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0CA0CF32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 xml:space="preserve">Вариант исполнения № 3. Комплект </w:t>
      </w:r>
      <w:r w:rsidRPr="00CF04C6">
        <w:rPr>
          <w:bCs/>
          <w:iCs/>
          <w:lang w:val="en-US"/>
        </w:rPr>
        <w:t>4</w:t>
      </w:r>
      <w:r w:rsidRPr="00CF04C6">
        <w:rPr>
          <w:bCs/>
          <w:iCs/>
        </w:rPr>
        <w:t>:</w:t>
      </w:r>
    </w:p>
    <w:p w14:paraId="10395F79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0410622D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03931B30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3D86B4D0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5:</w:t>
      </w:r>
    </w:p>
    <w:p w14:paraId="73D36820" w14:textId="77777777" w:rsidR="0005247D" w:rsidRPr="00CF04C6" w:rsidRDefault="0005247D" w:rsidP="0005247D">
      <w:pPr>
        <w:ind w:left="714"/>
      </w:pPr>
      <w:r w:rsidRPr="00CF04C6">
        <w:t xml:space="preserve">Планшет с тест-полосками 2 шт. для одновременного определения 2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>);</w:t>
      </w:r>
    </w:p>
    <w:p w14:paraId="104E884B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2FCF51AE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3F7D4F09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6:</w:t>
      </w:r>
    </w:p>
    <w:p w14:paraId="454DE968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миоглобина (МГБ);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</w:t>
      </w:r>
    </w:p>
    <w:p w14:paraId="59000C27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71DF180B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16AA6312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7:</w:t>
      </w:r>
    </w:p>
    <w:p w14:paraId="21A773CC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),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30120CD0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3F8247C7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04086A53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8:</w:t>
      </w:r>
    </w:p>
    <w:p w14:paraId="51E39B23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миоглобина (МГБ);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23C37545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1C768C98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0AFC635C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9:</w:t>
      </w:r>
    </w:p>
    <w:p w14:paraId="0F7C867C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); </w:t>
      </w:r>
      <w:proofErr w:type="spellStart"/>
      <w:r w:rsidRPr="00CF04C6">
        <w:t>Nа-уретического</w:t>
      </w:r>
      <w:proofErr w:type="spellEnd"/>
      <w:r w:rsidRPr="00CF04C6">
        <w:t xml:space="preserve"> 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373FF028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2AECEF59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5EA6E160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10:</w:t>
      </w:r>
    </w:p>
    <w:p w14:paraId="43211AFB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 xml:space="preserve">Планшет с тест-полосками 3 шт. для одновременного определения 3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);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(КК-МВ);</w:t>
      </w:r>
    </w:p>
    <w:p w14:paraId="6814F9BB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07BD6004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инструкция по применению.</w:t>
      </w:r>
    </w:p>
    <w:p w14:paraId="07192E35" w14:textId="77777777" w:rsidR="0005247D" w:rsidRPr="00CF04C6" w:rsidRDefault="0005247D" w:rsidP="0005247D">
      <w:pPr>
        <w:rPr>
          <w:bCs/>
          <w:iCs/>
        </w:rPr>
      </w:pPr>
      <w:r w:rsidRPr="00CF04C6">
        <w:rPr>
          <w:bCs/>
          <w:iCs/>
        </w:rPr>
        <w:t>Вариант исполнения № 3. Комплект 11:</w:t>
      </w:r>
    </w:p>
    <w:p w14:paraId="6C0E55EF" w14:textId="77777777" w:rsidR="0005247D" w:rsidRPr="00CF04C6" w:rsidRDefault="0005247D" w:rsidP="0005247D">
      <w:pPr>
        <w:numPr>
          <w:ilvl w:val="0"/>
          <w:numId w:val="28"/>
        </w:numPr>
        <w:rPr>
          <w:i/>
        </w:rPr>
      </w:pPr>
      <w:r w:rsidRPr="00CF04C6">
        <w:t xml:space="preserve">Планшет с тест-полосками 5 шт. для одновременного определения 5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:  кардиального </w:t>
      </w:r>
      <w:proofErr w:type="spellStart"/>
      <w:r w:rsidRPr="00CF04C6">
        <w:t>Тропонина</w:t>
      </w:r>
      <w:proofErr w:type="spellEnd"/>
      <w:r w:rsidRPr="00CF04C6">
        <w:t xml:space="preserve"> </w:t>
      </w:r>
      <w:r w:rsidRPr="00CF04C6">
        <w:rPr>
          <w:lang w:val="en-US"/>
        </w:rPr>
        <w:t>I</w:t>
      </w:r>
      <w:r w:rsidRPr="00CF04C6">
        <w:t xml:space="preserve"> (ТРОПОНИН), миоглобина (МГБ),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(КК-МВ), Д-</w:t>
      </w:r>
      <w:proofErr w:type="spellStart"/>
      <w:r w:rsidRPr="00CF04C6">
        <w:t>димера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 и </w:t>
      </w:r>
      <w:proofErr w:type="spellStart"/>
      <w:r w:rsidRPr="00CF04C6">
        <w:t>Nа-уретического</w:t>
      </w:r>
      <w:proofErr w:type="spellEnd"/>
      <w:r w:rsidRPr="00CF04C6">
        <w:rPr>
          <w:i/>
        </w:rPr>
        <w:t xml:space="preserve"> </w:t>
      </w:r>
      <w:r w:rsidRPr="00CF04C6">
        <w:t>пептида (NT-</w:t>
      </w:r>
      <w:proofErr w:type="spellStart"/>
      <w:r w:rsidRPr="00CF04C6">
        <w:t>proBNP</w:t>
      </w:r>
      <w:proofErr w:type="spellEnd"/>
      <w:r w:rsidRPr="00CF04C6">
        <w:t>);</w:t>
      </w:r>
    </w:p>
    <w:p w14:paraId="7D0391E1" w14:textId="77777777" w:rsidR="0005247D" w:rsidRPr="00CF04C6" w:rsidRDefault="0005247D" w:rsidP="0005247D">
      <w:pPr>
        <w:numPr>
          <w:ilvl w:val="0"/>
          <w:numId w:val="28"/>
        </w:numPr>
      </w:pPr>
      <w:r w:rsidRPr="00CF04C6">
        <w:t>буфер для разведения образца 1 флакон (1,5 мл);</w:t>
      </w:r>
    </w:p>
    <w:p w14:paraId="6CD7DD10" w14:textId="0D005FD9" w:rsidR="004A171B" w:rsidRPr="00CF04C6" w:rsidRDefault="0005247D" w:rsidP="0005247D">
      <w:pPr>
        <w:pStyle w:val="ac"/>
        <w:widowControl w:val="0"/>
        <w:numPr>
          <w:ilvl w:val="0"/>
          <w:numId w:val="28"/>
        </w:numPr>
        <w:ind w:right="-11"/>
        <w:jc w:val="both"/>
        <w:rPr>
          <w:rStyle w:val="FontStyle12"/>
          <w:sz w:val="24"/>
          <w:szCs w:val="24"/>
        </w:rPr>
      </w:pPr>
      <w:r w:rsidRPr="00CF04C6">
        <w:rPr>
          <w:rFonts w:eastAsia="Calibri"/>
          <w:lang w:eastAsia="en-US"/>
        </w:rPr>
        <w:t>инструкция по применению</w:t>
      </w:r>
    </w:p>
    <w:p w14:paraId="21266AD1" w14:textId="20A41FD0" w:rsidR="007018B3" w:rsidRPr="00CF04C6" w:rsidRDefault="004A171B" w:rsidP="002221EA">
      <w:pPr>
        <w:widowControl w:val="0"/>
        <w:ind w:right="-11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2"/>
          <w:sz w:val="24"/>
          <w:szCs w:val="24"/>
        </w:rPr>
        <w:t xml:space="preserve"> Компоновка планшета производится в зависимости от</w:t>
      </w:r>
      <w:r w:rsidR="00D40EDE" w:rsidRPr="00CF04C6">
        <w:rPr>
          <w:rStyle w:val="FontStyle12"/>
          <w:sz w:val="24"/>
          <w:szCs w:val="24"/>
        </w:rPr>
        <w:t xml:space="preserve"> вида и</w:t>
      </w:r>
      <w:r w:rsidRPr="00CF04C6">
        <w:rPr>
          <w:rStyle w:val="FontStyle12"/>
          <w:sz w:val="24"/>
          <w:szCs w:val="24"/>
        </w:rPr>
        <w:t xml:space="preserve"> количества определяемых </w:t>
      </w:r>
      <w:proofErr w:type="spellStart"/>
      <w:r w:rsidRPr="00CF04C6">
        <w:rPr>
          <w:rStyle w:val="FontStyle12"/>
          <w:sz w:val="24"/>
          <w:szCs w:val="24"/>
        </w:rPr>
        <w:t>аналитов</w:t>
      </w:r>
      <w:proofErr w:type="spellEnd"/>
      <w:r w:rsidR="00782D31" w:rsidRPr="00CF04C6">
        <w:rPr>
          <w:rStyle w:val="FontStyle12"/>
          <w:sz w:val="24"/>
          <w:szCs w:val="24"/>
        </w:rPr>
        <w:t>.</w:t>
      </w:r>
    </w:p>
    <w:p w14:paraId="59DC9D35" w14:textId="77777777" w:rsidR="00EA72F6" w:rsidRPr="00CF04C6" w:rsidRDefault="00EA72F6" w:rsidP="002221EA">
      <w:pPr>
        <w:pStyle w:val="Style9"/>
        <w:keepNext/>
        <w:numPr>
          <w:ilvl w:val="1"/>
          <w:numId w:val="7"/>
        </w:numPr>
        <w:tabs>
          <w:tab w:val="left" w:pos="360"/>
        </w:tabs>
        <w:spacing w:line="240" w:lineRule="auto"/>
        <w:ind w:left="0" w:firstLine="709"/>
        <w:jc w:val="both"/>
        <w:rPr>
          <w:rStyle w:val="FontStyle11"/>
          <w:b/>
          <w:sz w:val="24"/>
          <w:szCs w:val="24"/>
        </w:rPr>
      </w:pPr>
      <w:r w:rsidRPr="00CF04C6">
        <w:rPr>
          <w:rStyle w:val="FontStyle11"/>
          <w:b/>
          <w:sz w:val="24"/>
          <w:szCs w:val="24"/>
        </w:rPr>
        <w:t>Принцип метода</w:t>
      </w:r>
    </w:p>
    <w:p w14:paraId="26626703" w14:textId="0F7C31E3" w:rsidR="00782D31" w:rsidRPr="00CF04C6" w:rsidRDefault="00782D31" w:rsidP="002221EA">
      <w:pPr>
        <w:widowControl w:val="0"/>
        <w:ind w:firstLine="709"/>
        <w:jc w:val="both"/>
      </w:pPr>
      <w:r w:rsidRPr="00CF04C6">
        <w:t xml:space="preserve">Определение основано на принципе </w:t>
      </w:r>
      <w:proofErr w:type="spellStart"/>
      <w:r w:rsidRPr="00CF04C6">
        <w:t>иммунохроматографического</w:t>
      </w:r>
      <w:proofErr w:type="spellEnd"/>
      <w:r w:rsidRPr="00CF04C6">
        <w:t xml:space="preserve"> анализа. Анализируемый образец - цельная кровь, сыворотка, плазма и буфер для разведения образца   после закапывания в отверстие для внесения образца на планшете, всасывается поглощающим участком полоски, находящейся внутри планшета. При наличии в образце специфического </w:t>
      </w:r>
      <w:proofErr w:type="spellStart"/>
      <w:r w:rsidRPr="00CF04C6">
        <w:t>кардиомаркера</w:t>
      </w:r>
      <w:proofErr w:type="spellEnd"/>
      <w:r w:rsidRPr="00CF04C6">
        <w:t xml:space="preserve"> он вступает в реакцию с соответствующими </w:t>
      </w:r>
      <w:proofErr w:type="spellStart"/>
      <w:r w:rsidRPr="00CF04C6">
        <w:t>моноклональными</w:t>
      </w:r>
      <w:proofErr w:type="spellEnd"/>
      <w:r w:rsidRPr="00CF04C6">
        <w:t xml:space="preserve"> антителами, конъюгированными с коллоидным золотом, образуя окрашенный комплекс. Продвигаясь по полоске, этот комплекс, вступает в реакцию с </w:t>
      </w:r>
      <w:proofErr w:type="spellStart"/>
      <w:r w:rsidRPr="00CF04C6">
        <w:t>моноклональными</w:t>
      </w:r>
      <w:proofErr w:type="spellEnd"/>
      <w:r w:rsidRPr="00CF04C6">
        <w:t xml:space="preserve"> антителами, иммобилизованными на мембране в тестовой зоне планшета, комплекс образует окрашенную линию на уровне маркировки Т (Тест). Реагенты, не вступившие в реакцию, совместно с образцом биоматериала проходят по мембране и образуют контрольную линию на уровне маркировки С (</w:t>
      </w:r>
      <w:r w:rsidR="002C767F" w:rsidRPr="00CF04C6">
        <w:t>К</w:t>
      </w:r>
      <w:r w:rsidRPr="00CF04C6">
        <w:t xml:space="preserve">онтроль) планшета. </w:t>
      </w:r>
    </w:p>
    <w:p w14:paraId="2816AECA" w14:textId="77777777" w:rsidR="00782D31" w:rsidRPr="00CF04C6" w:rsidRDefault="00782D31" w:rsidP="002221EA">
      <w:pPr>
        <w:widowControl w:val="0"/>
        <w:ind w:firstLine="709"/>
        <w:jc w:val="both"/>
      </w:pPr>
      <w:r w:rsidRPr="00CF04C6">
        <w:t xml:space="preserve">При отсутствии специфического </w:t>
      </w:r>
      <w:proofErr w:type="spellStart"/>
      <w:r w:rsidRPr="00CF04C6">
        <w:t>кардиомаркера</w:t>
      </w:r>
      <w:proofErr w:type="spellEnd"/>
      <w:r w:rsidRPr="00CF04C6">
        <w:t xml:space="preserve"> в анализируемом образце или его содержании ниже чувствительности (предела обнаружения) происходит образование только одной окрашенной линии на уровне маркировки С (Контроль) в тестовой зоне.</w:t>
      </w:r>
    </w:p>
    <w:p w14:paraId="1C3CA68B" w14:textId="093C46EA" w:rsidR="0076254D" w:rsidRPr="00CF04C6" w:rsidRDefault="00782D31" w:rsidP="002221EA">
      <w:pPr>
        <w:widowControl w:val="0"/>
        <w:ind w:firstLine="709"/>
        <w:jc w:val="both"/>
      </w:pPr>
      <w:r w:rsidRPr="00CF04C6">
        <w:t>Тестовая зона содержит внутренний контроль. Окрашенная линия на уровне маркировки С (Контроль), появляющаяся в тестовой зоне, служит внутренним контролем процедуры, подтверждающим достаточный объем образца, удовлетворительное мембранное затекание и правильную технику выполнения процедуры анализа. В случае отсутствия окрашенной линии на уровне маркировки С (Контроль) результаты теста считаются недействительными</w:t>
      </w:r>
      <w:r w:rsidR="0076254D" w:rsidRPr="00CF04C6">
        <w:t>.</w:t>
      </w:r>
    </w:p>
    <w:p w14:paraId="67E7C079" w14:textId="59204437" w:rsidR="00FE4B17" w:rsidRPr="00CF04C6" w:rsidRDefault="00FE4B17" w:rsidP="002221EA">
      <w:pPr>
        <w:pStyle w:val="Style9"/>
        <w:keepNext/>
        <w:numPr>
          <w:ilvl w:val="1"/>
          <w:numId w:val="7"/>
        </w:numPr>
        <w:tabs>
          <w:tab w:val="left" w:pos="360"/>
        </w:tabs>
        <w:spacing w:line="240" w:lineRule="auto"/>
        <w:ind w:left="0" w:firstLine="709"/>
        <w:jc w:val="both"/>
        <w:rPr>
          <w:rStyle w:val="FontStyle11"/>
          <w:b/>
          <w:sz w:val="24"/>
          <w:szCs w:val="24"/>
        </w:rPr>
      </w:pPr>
      <w:r w:rsidRPr="00CF04C6">
        <w:rPr>
          <w:rStyle w:val="FontStyle11"/>
          <w:b/>
          <w:sz w:val="24"/>
          <w:szCs w:val="24"/>
        </w:rPr>
        <w:t xml:space="preserve">Описание </w:t>
      </w:r>
      <w:r w:rsidR="00D26F92" w:rsidRPr="00CF04C6">
        <w:rPr>
          <w:rStyle w:val="FontStyle11"/>
          <w:b/>
          <w:sz w:val="24"/>
          <w:szCs w:val="24"/>
        </w:rPr>
        <w:t>Набор</w:t>
      </w:r>
      <w:r w:rsidR="00345F71" w:rsidRPr="00CF04C6">
        <w:rPr>
          <w:rStyle w:val="FontStyle11"/>
          <w:b/>
          <w:sz w:val="24"/>
          <w:szCs w:val="24"/>
        </w:rPr>
        <w:t>а</w:t>
      </w:r>
      <w:r w:rsidR="00D26F92" w:rsidRPr="00CF04C6">
        <w:rPr>
          <w:rStyle w:val="FontStyle11"/>
          <w:b/>
          <w:sz w:val="24"/>
          <w:szCs w:val="24"/>
        </w:rPr>
        <w:t xml:space="preserve"> реагентов «</w:t>
      </w:r>
      <w:r w:rsidR="003265F9" w:rsidRPr="00CF04C6">
        <w:rPr>
          <w:b/>
        </w:rPr>
        <w:t>ИХА-КАРДИО-ФАКТОР</w:t>
      </w:r>
      <w:r w:rsidR="00D26F92" w:rsidRPr="00CF04C6">
        <w:rPr>
          <w:rStyle w:val="FontStyle11"/>
          <w:b/>
          <w:sz w:val="24"/>
          <w:szCs w:val="24"/>
        </w:rPr>
        <w:t>»</w:t>
      </w:r>
    </w:p>
    <w:p w14:paraId="40CFCD08" w14:textId="1A7F21C2" w:rsidR="00FE4B17" w:rsidRPr="00CF04C6" w:rsidRDefault="00D26F92" w:rsidP="002221EA">
      <w:pPr>
        <w:widowControl w:val="0"/>
        <w:ind w:firstLine="709"/>
        <w:jc w:val="both"/>
      </w:pPr>
      <w:r w:rsidRPr="00CF04C6">
        <w:rPr>
          <w:rStyle w:val="FontStyle11"/>
          <w:sz w:val="24"/>
          <w:szCs w:val="24"/>
        </w:rPr>
        <w:t xml:space="preserve">Набор </w:t>
      </w:r>
      <w:r w:rsidR="009D40AE" w:rsidRPr="00CF04C6">
        <w:rPr>
          <w:rStyle w:val="FontStyle11"/>
          <w:sz w:val="24"/>
          <w:szCs w:val="24"/>
        </w:rPr>
        <w:t>состоит</w:t>
      </w:r>
      <w:r w:rsidRPr="00CF04C6">
        <w:rPr>
          <w:rStyle w:val="FontStyle11"/>
          <w:sz w:val="24"/>
          <w:szCs w:val="24"/>
        </w:rPr>
        <w:t xml:space="preserve"> из планшета</w:t>
      </w:r>
      <w:r w:rsidRPr="00CF04C6">
        <w:t xml:space="preserve"> в индивидуальной упаковке с осушителем и </w:t>
      </w:r>
      <w:r w:rsidR="00782D31" w:rsidRPr="00CF04C6">
        <w:t>буфера для разведения образца</w:t>
      </w:r>
      <w:r w:rsidRPr="00CF04C6">
        <w:t>.</w:t>
      </w:r>
    </w:p>
    <w:p w14:paraId="7EF97508" w14:textId="318BF6AD" w:rsidR="00E97076" w:rsidRPr="00CF04C6" w:rsidRDefault="002E4BBF" w:rsidP="002221EA">
      <w:pPr>
        <w:widowControl w:val="0"/>
        <w:ind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 xml:space="preserve">Планшет </w:t>
      </w:r>
      <w:r w:rsidR="009D40AE" w:rsidRPr="00CF04C6">
        <w:rPr>
          <w:rStyle w:val="FontStyle11"/>
          <w:sz w:val="24"/>
          <w:szCs w:val="24"/>
        </w:rPr>
        <w:t>представляет</w:t>
      </w:r>
      <w:r w:rsidRPr="00CF04C6">
        <w:rPr>
          <w:rStyle w:val="FontStyle11"/>
          <w:sz w:val="24"/>
          <w:szCs w:val="24"/>
        </w:rPr>
        <w:t xml:space="preserve"> </w:t>
      </w:r>
      <w:r w:rsidR="00E97076" w:rsidRPr="00CF04C6">
        <w:rPr>
          <w:rStyle w:val="FontStyle11"/>
          <w:sz w:val="24"/>
          <w:szCs w:val="24"/>
        </w:rPr>
        <w:t>собой</w:t>
      </w:r>
      <w:r w:rsidR="009D40AE" w:rsidRPr="00CF04C6">
        <w:rPr>
          <w:rStyle w:val="FontStyle11"/>
          <w:sz w:val="24"/>
          <w:szCs w:val="24"/>
        </w:rPr>
        <w:t xml:space="preserve"> вложенную в корпус из белого пластика</w:t>
      </w:r>
      <w:r w:rsidRPr="00CF04C6">
        <w:rPr>
          <w:rStyle w:val="FontStyle11"/>
          <w:sz w:val="24"/>
          <w:szCs w:val="24"/>
        </w:rPr>
        <w:t xml:space="preserve"> </w:t>
      </w:r>
      <w:r w:rsidR="00CA5328" w:rsidRPr="00CF04C6">
        <w:rPr>
          <w:rStyle w:val="FontStyle11"/>
          <w:sz w:val="24"/>
          <w:szCs w:val="24"/>
        </w:rPr>
        <w:t>Тест-полоску</w:t>
      </w:r>
      <w:r w:rsidR="00062B17" w:rsidRPr="00CF04C6">
        <w:rPr>
          <w:rStyle w:val="FontStyle11"/>
          <w:sz w:val="24"/>
          <w:szCs w:val="24"/>
        </w:rPr>
        <w:t xml:space="preserve"> / Тест-полоски</w:t>
      </w:r>
      <w:r w:rsidR="00CA5328" w:rsidRPr="00CF04C6">
        <w:rPr>
          <w:rStyle w:val="FontStyle11"/>
          <w:sz w:val="24"/>
          <w:szCs w:val="24"/>
        </w:rPr>
        <w:t>,</w:t>
      </w:r>
      <w:r w:rsidR="00CA5328" w:rsidRPr="00CF04C6">
        <w:t xml:space="preserve"> </w:t>
      </w:r>
      <w:r w:rsidR="00062B17" w:rsidRPr="00CF04C6">
        <w:rPr>
          <w:rStyle w:val="FontStyle11"/>
          <w:sz w:val="24"/>
          <w:szCs w:val="24"/>
        </w:rPr>
        <w:t>изготовленные</w:t>
      </w:r>
      <w:r w:rsidR="00CA5328" w:rsidRPr="00CF04C6">
        <w:rPr>
          <w:rStyle w:val="FontStyle11"/>
          <w:sz w:val="24"/>
          <w:szCs w:val="24"/>
        </w:rPr>
        <w:t xml:space="preserve"> из нитроцеллюлозной мембраны и трех фильтров, наклеенных на </w:t>
      </w:r>
      <w:proofErr w:type="spellStart"/>
      <w:r w:rsidR="00CA5328" w:rsidRPr="00CF04C6">
        <w:rPr>
          <w:rStyle w:val="FontStyle11"/>
          <w:sz w:val="24"/>
          <w:szCs w:val="24"/>
        </w:rPr>
        <w:t>полистироловую</w:t>
      </w:r>
      <w:proofErr w:type="spellEnd"/>
      <w:r w:rsidR="00CA5328" w:rsidRPr="00CF04C6">
        <w:rPr>
          <w:rStyle w:val="FontStyle11"/>
          <w:sz w:val="24"/>
          <w:szCs w:val="24"/>
        </w:rPr>
        <w:t xml:space="preserve"> пластину</w:t>
      </w:r>
      <w:r w:rsidR="009D40AE" w:rsidRPr="00CF04C6">
        <w:rPr>
          <w:rStyle w:val="FontStyle11"/>
          <w:sz w:val="24"/>
          <w:szCs w:val="24"/>
        </w:rPr>
        <w:t>. К</w:t>
      </w:r>
      <w:r w:rsidR="00E97076" w:rsidRPr="00CF04C6">
        <w:rPr>
          <w:rStyle w:val="FontStyle11"/>
          <w:sz w:val="24"/>
          <w:szCs w:val="24"/>
        </w:rPr>
        <w:t xml:space="preserve">орпус планшета имеет </w:t>
      </w:r>
      <w:r w:rsidR="00062B17" w:rsidRPr="00CF04C6">
        <w:rPr>
          <w:rStyle w:val="FontStyle11"/>
          <w:sz w:val="24"/>
          <w:szCs w:val="24"/>
        </w:rPr>
        <w:t xml:space="preserve">по </w:t>
      </w:r>
      <w:r w:rsidR="00E97076" w:rsidRPr="00CF04C6">
        <w:rPr>
          <w:rStyle w:val="FontStyle11"/>
          <w:sz w:val="24"/>
          <w:szCs w:val="24"/>
        </w:rPr>
        <w:t>три окошка</w:t>
      </w:r>
      <w:r w:rsidR="00062B17" w:rsidRPr="00CF04C6">
        <w:rPr>
          <w:rStyle w:val="FontStyle11"/>
          <w:sz w:val="24"/>
          <w:szCs w:val="24"/>
        </w:rPr>
        <w:t xml:space="preserve"> для каждой Тест-полоски</w:t>
      </w:r>
      <w:r w:rsidR="00E97076" w:rsidRPr="00CF04C6">
        <w:rPr>
          <w:rStyle w:val="FontStyle11"/>
          <w:sz w:val="24"/>
          <w:szCs w:val="24"/>
        </w:rPr>
        <w:t xml:space="preserve">: </w:t>
      </w:r>
    </w:p>
    <w:p w14:paraId="430BBEE6" w14:textId="77777777" w:rsidR="00E97076" w:rsidRPr="00CF04C6" w:rsidRDefault="00E97076" w:rsidP="002221EA">
      <w:pPr>
        <w:pStyle w:val="ac"/>
        <w:widowControl w:val="0"/>
        <w:numPr>
          <w:ilvl w:val="0"/>
          <w:numId w:val="14"/>
        </w:numPr>
        <w:ind w:left="0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 xml:space="preserve">овальное – для внесения образца; </w:t>
      </w:r>
    </w:p>
    <w:p w14:paraId="34A7554C" w14:textId="73193BE0" w:rsidR="00D26F92" w:rsidRPr="00CF04C6" w:rsidRDefault="00E97076" w:rsidP="002221EA">
      <w:pPr>
        <w:pStyle w:val="ac"/>
        <w:widowControl w:val="0"/>
        <w:numPr>
          <w:ilvl w:val="0"/>
          <w:numId w:val="14"/>
        </w:numPr>
        <w:ind w:left="0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прямоугольное – (тестовая зона) с двумя маркировками: T (</w:t>
      </w:r>
      <w:r w:rsidR="00782D31" w:rsidRPr="00CF04C6">
        <w:rPr>
          <w:rStyle w:val="FontStyle11"/>
          <w:sz w:val="24"/>
          <w:szCs w:val="24"/>
        </w:rPr>
        <w:t>Т</w:t>
      </w:r>
      <w:r w:rsidR="00345F71" w:rsidRPr="00CF04C6">
        <w:rPr>
          <w:rStyle w:val="FontStyle11"/>
          <w:sz w:val="24"/>
          <w:szCs w:val="24"/>
        </w:rPr>
        <w:t>ест</w:t>
      </w:r>
      <w:r w:rsidRPr="00CF04C6">
        <w:rPr>
          <w:rStyle w:val="FontStyle11"/>
          <w:sz w:val="24"/>
          <w:szCs w:val="24"/>
        </w:rPr>
        <w:t>) –</w:t>
      </w:r>
      <w:r w:rsidR="00345F71" w:rsidRPr="00CF04C6">
        <w:rPr>
          <w:rStyle w:val="FontStyle11"/>
          <w:sz w:val="24"/>
          <w:szCs w:val="24"/>
        </w:rPr>
        <w:t xml:space="preserve"> ближе к овальному окошку и С (</w:t>
      </w:r>
      <w:r w:rsidR="00782D31" w:rsidRPr="00CF04C6">
        <w:rPr>
          <w:rStyle w:val="FontStyle11"/>
          <w:sz w:val="24"/>
          <w:szCs w:val="24"/>
        </w:rPr>
        <w:t>К</w:t>
      </w:r>
      <w:r w:rsidR="00345F71" w:rsidRPr="00CF04C6">
        <w:rPr>
          <w:rStyle w:val="FontStyle11"/>
          <w:sz w:val="24"/>
          <w:szCs w:val="24"/>
        </w:rPr>
        <w:t>онтроль</w:t>
      </w:r>
      <w:r w:rsidRPr="00CF04C6">
        <w:rPr>
          <w:rStyle w:val="FontStyle11"/>
          <w:sz w:val="24"/>
          <w:szCs w:val="24"/>
        </w:rPr>
        <w:t xml:space="preserve">) – </w:t>
      </w:r>
      <w:r w:rsidR="00636779" w:rsidRPr="00CF04C6">
        <w:rPr>
          <w:rStyle w:val="FontStyle11"/>
          <w:sz w:val="24"/>
          <w:szCs w:val="24"/>
        </w:rPr>
        <w:t>дальше</w:t>
      </w:r>
      <w:r w:rsidR="00B63057" w:rsidRPr="00CF04C6">
        <w:rPr>
          <w:rStyle w:val="FontStyle11"/>
          <w:sz w:val="24"/>
          <w:szCs w:val="24"/>
        </w:rPr>
        <w:t xml:space="preserve"> от </w:t>
      </w:r>
      <w:r w:rsidR="00345F71" w:rsidRPr="00CF04C6">
        <w:rPr>
          <w:rStyle w:val="FontStyle11"/>
          <w:sz w:val="24"/>
          <w:szCs w:val="24"/>
        </w:rPr>
        <w:t>овального</w:t>
      </w:r>
      <w:r w:rsidR="00B63057" w:rsidRPr="00CF04C6">
        <w:rPr>
          <w:rStyle w:val="FontStyle11"/>
          <w:sz w:val="24"/>
          <w:szCs w:val="24"/>
        </w:rPr>
        <w:t xml:space="preserve"> окошк</w:t>
      </w:r>
      <w:r w:rsidR="00636779" w:rsidRPr="00CF04C6">
        <w:rPr>
          <w:rStyle w:val="FontStyle11"/>
          <w:sz w:val="24"/>
          <w:szCs w:val="24"/>
        </w:rPr>
        <w:t>а</w:t>
      </w:r>
      <w:r w:rsidR="00B63057" w:rsidRPr="00CF04C6">
        <w:rPr>
          <w:rStyle w:val="FontStyle11"/>
          <w:sz w:val="24"/>
          <w:szCs w:val="24"/>
        </w:rPr>
        <w:t>;</w:t>
      </w:r>
    </w:p>
    <w:p w14:paraId="128012FD" w14:textId="77777777" w:rsidR="00B63057" w:rsidRPr="00CF04C6" w:rsidRDefault="00636779" w:rsidP="002221EA">
      <w:pPr>
        <w:pStyle w:val="ac"/>
        <w:widowControl w:val="0"/>
        <w:numPr>
          <w:ilvl w:val="0"/>
          <w:numId w:val="14"/>
        </w:numPr>
        <w:ind w:left="0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прямоугольное – зона маркировки.</w:t>
      </w:r>
    </w:p>
    <w:p w14:paraId="5665273C" w14:textId="1F91C47B" w:rsidR="00636779" w:rsidRPr="00CF04C6" w:rsidRDefault="00782D31" w:rsidP="002221EA">
      <w:pPr>
        <w:widowControl w:val="0"/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 xml:space="preserve">При изготовлении Набора реагентов «ИХА-КАРДИО-ФАКТОР» используются материалы животного происхождения, а именно: </w:t>
      </w:r>
      <w:proofErr w:type="spellStart"/>
      <w:r w:rsidRPr="00CF04C6">
        <w:rPr>
          <w:rStyle w:val="FontStyle11"/>
          <w:sz w:val="24"/>
          <w:szCs w:val="24"/>
        </w:rPr>
        <w:t>моноклональные</w:t>
      </w:r>
      <w:proofErr w:type="spellEnd"/>
      <w:r w:rsidRPr="00CF04C6">
        <w:rPr>
          <w:rStyle w:val="FontStyle11"/>
          <w:sz w:val="24"/>
          <w:szCs w:val="24"/>
        </w:rPr>
        <w:t xml:space="preserve"> мышиные антитела к </w:t>
      </w:r>
      <w:proofErr w:type="spellStart"/>
      <w:r w:rsidRPr="00CF04C6">
        <w:rPr>
          <w:rStyle w:val="FontStyle11"/>
          <w:sz w:val="24"/>
          <w:szCs w:val="24"/>
        </w:rPr>
        <w:t>Тропонину</w:t>
      </w:r>
      <w:proofErr w:type="spellEnd"/>
      <w:r w:rsidRPr="00CF04C6">
        <w:rPr>
          <w:rStyle w:val="FontStyle11"/>
          <w:sz w:val="24"/>
          <w:szCs w:val="24"/>
        </w:rPr>
        <w:t xml:space="preserve"> I, Миоглобину, МВ-</w:t>
      </w:r>
      <w:proofErr w:type="spellStart"/>
      <w:r w:rsidRPr="00CF04C6">
        <w:rPr>
          <w:rStyle w:val="FontStyle11"/>
          <w:sz w:val="24"/>
          <w:szCs w:val="24"/>
        </w:rPr>
        <w:t>изозима</w:t>
      </w:r>
      <w:proofErr w:type="spellEnd"/>
      <w:r w:rsidRPr="00CF04C6">
        <w:rPr>
          <w:rStyle w:val="FontStyle11"/>
          <w:sz w:val="24"/>
          <w:szCs w:val="24"/>
        </w:rPr>
        <w:t xml:space="preserve"> </w:t>
      </w:r>
      <w:proofErr w:type="spellStart"/>
      <w:r w:rsidRPr="00CF04C6">
        <w:rPr>
          <w:rStyle w:val="FontStyle11"/>
          <w:sz w:val="24"/>
          <w:szCs w:val="24"/>
        </w:rPr>
        <w:t>креатинкинназы</w:t>
      </w:r>
      <w:proofErr w:type="spellEnd"/>
      <w:r w:rsidRPr="00CF04C6">
        <w:rPr>
          <w:rStyle w:val="FontStyle11"/>
          <w:sz w:val="24"/>
          <w:szCs w:val="24"/>
        </w:rPr>
        <w:t>, Д-</w:t>
      </w:r>
      <w:proofErr w:type="spellStart"/>
      <w:r w:rsidRPr="00CF04C6">
        <w:rPr>
          <w:rStyle w:val="FontStyle11"/>
          <w:sz w:val="24"/>
          <w:szCs w:val="24"/>
        </w:rPr>
        <w:t>димеру</w:t>
      </w:r>
      <w:proofErr w:type="spellEnd"/>
      <w:r w:rsidRPr="00CF04C6">
        <w:rPr>
          <w:rStyle w:val="FontStyle11"/>
          <w:sz w:val="24"/>
          <w:szCs w:val="24"/>
        </w:rPr>
        <w:t xml:space="preserve">, </w:t>
      </w:r>
      <w:proofErr w:type="spellStart"/>
      <w:r w:rsidRPr="00CF04C6">
        <w:rPr>
          <w:rStyle w:val="FontStyle11"/>
          <w:sz w:val="24"/>
          <w:szCs w:val="24"/>
        </w:rPr>
        <w:t>Na-уретическому</w:t>
      </w:r>
      <w:proofErr w:type="spellEnd"/>
      <w:r w:rsidRPr="00CF04C6">
        <w:rPr>
          <w:rStyle w:val="FontStyle11"/>
          <w:sz w:val="24"/>
          <w:szCs w:val="24"/>
        </w:rPr>
        <w:t xml:space="preserve"> пептиду человека, связанные с коллоидным золотом, </w:t>
      </w:r>
      <w:proofErr w:type="spellStart"/>
      <w:r w:rsidRPr="00CF04C6">
        <w:rPr>
          <w:rStyle w:val="FontStyle11"/>
          <w:sz w:val="24"/>
          <w:szCs w:val="24"/>
        </w:rPr>
        <w:t>поликлональные</w:t>
      </w:r>
      <w:proofErr w:type="spellEnd"/>
      <w:r w:rsidRPr="00CF04C6">
        <w:rPr>
          <w:rStyle w:val="FontStyle11"/>
          <w:sz w:val="24"/>
          <w:szCs w:val="24"/>
        </w:rPr>
        <w:t xml:space="preserve"> антитела козы к иммуноглобулину мыши. Материалы не токсичны, не ядовиты и не входят в непосредственный контакт с организмом человека. Не являются фармакологической субстанцией или лекарственным препаратом. Процессы переработки, консервации, тестирования и обработки тканей, клеток и веществ животного происхождения выполнены таким образом, чтобы обеспечить максимальный уровень биологической безопасности для пользователей, пациентов и других людей. Ткани, клетки и биологические вещества животного происхождения, применяемые при изготовлении Набора реагентов «ИХА-КАРДИО-ФАКТОР», получены от животных, прошедших ветеринарный контроль и находившихся под наблюдением, с учетом предполагаемого использования этих тканей</w:t>
      </w:r>
      <w:r w:rsidR="00C417DB" w:rsidRPr="00CF04C6">
        <w:rPr>
          <w:rStyle w:val="FontStyle11"/>
          <w:sz w:val="24"/>
          <w:szCs w:val="24"/>
        </w:rPr>
        <w:t>.</w:t>
      </w:r>
    </w:p>
    <w:p w14:paraId="019F12E6" w14:textId="77777777" w:rsidR="00C417DB" w:rsidRPr="00CF04C6" w:rsidRDefault="00C417DB" w:rsidP="002221EA">
      <w:pPr>
        <w:pStyle w:val="Style9"/>
        <w:keepNext/>
        <w:numPr>
          <w:ilvl w:val="1"/>
          <w:numId w:val="7"/>
        </w:numPr>
        <w:tabs>
          <w:tab w:val="left" w:pos="360"/>
        </w:tabs>
        <w:spacing w:line="240" w:lineRule="auto"/>
        <w:ind w:left="0" w:right="-14" w:firstLine="709"/>
        <w:jc w:val="both"/>
        <w:rPr>
          <w:rStyle w:val="FontStyle11"/>
          <w:b/>
          <w:sz w:val="24"/>
          <w:szCs w:val="24"/>
        </w:rPr>
      </w:pPr>
      <w:r w:rsidRPr="00CF04C6">
        <w:rPr>
          <w:rStyle w:val="FontStyle11"/>
          <w:b/>
          <w:sz w:val="24"/>
          <w:szCs w:val="24"/>
        </w:rPr>
        <w:t>Технические характеристики</w:t>
      </w:r>
    </w:p>
    <w:p w14:paraId="4EA4BCD3" w14:textId="6131F6A4" w:rsidR="00C417DB" w:rsidRPr="00CF04C6" w:rsidRDefault="00345F71" w:rsidP="002221EA">
      <w:pPr>
        <w:widowControl w:val="0"/>
        <w:ind w:right="-14" w:firstLine="709"/>
        <w:jc w:val="both"/>
        <w:rPr>
          <w:rStyle w:val="FontStyle11"/>
          <w:sz w:val="24"/>
          <w:szCs w:val="24"/>
        </w:rPr>
      </w:pPr>
      <w:r w:rsidRPr="00CF04C6">
        <w:t>Время достижения устойчивых показателей теста - 10 минут</w:t>
      </w:r>
      <w:r w:rsidR="00BE71C2" w:rsidRPr="00CF04C6">
        <w:t>.</w:t>
      </w:r>
    </w:p>
    <w:p w14:paraId="20ECB822" w14:textId="77777777" w:rsidR="00EA72F6" w:rsidRPr="00CF04C6" w:rsidRDefault="00EA72F6" w:rsidP="002221EA">
      <w:pPr>
        <w:ind w:right="-14" w:firstLine="709"/>
      </w:pPr>
    </w:p>
    <w:p w14:paraId="3460A840" w14:textId="77777777" w:rsidR="007018B3" w:rsidRPr="00CF04C6" w:rsidRDefault="00F84D80" w:rsidP="002221EA">
      <w:pPr>
        <w:pStyle w:val="Style9"/>
        <w:keepNext/>
        <w:widowControl/>
        <w:numPr>
          <w:ilvl w:val="0"/>
          <w:numId w:val="7"/>
        </w:numPr>
        <w:tabs>
          <w:tab w:val="left" w:pos="360"/>
        </w:tabs>
        <w:suppressAutoHyphens/>
        <w:spacing w:line="240" w:lineRule="auto"/>
        <w:ind w:left="0" w:right="-14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ФУНКЦИОНАЛЬНЫЕ</w:t>
      </w:r>
      <w:r w:rsidR="007018B3" w:rsidRPr="00CF04C6">
        <w:rPr>
          <w:rStyle w:val="FontStyle12"/>
          <w:b/>
          <w:sz w:val="24"/>
          <w:szCs w:val="24"/>
        </w:rPr>
        <w:t xml:space="preserve"> ХАРАКТЕРИСТИКИ</w:t>
      </w:r>
    </w:p>
    <w:p w14:paraId="7B23660E" w14:textId="51CB98E8" w:rsidR="00BE71C2" w:rsidRPr="00CF04C6" w:rsidRDefault="00BE71C2" w:rsidP="002221EA">
      <w:pPr>
        <w:pStyle w:val="Style9"/>
        <w:keepNext/>
        <w:widowControl/>
        <w:numPr>
          <w:ilvl w:val="1"/>
          <w:numId w:val="7"/>
        </w:numPr>
        <w:tabs>
          <w:tab w:val="left" w:pos="360"/>
        </w:tabs>
        <w:suppressAutoHyphens/>
        <w:spacing w:before="240" w:line="240" w:lineRule="auto"/>
        <w:ind w:left="0" w:right="-14" w:firstLine="709"/>
        <w:jc w:val="both"/>
        <w:rPr>
          <w:rStyle w:val="FontStyle11"/>
          <w:b/>
          <w:sz w:val="24"/>
          <w:szCs w:val="24"/>
        </w:rPr>
      </w:pPr>
      <w:r w:rsidRPr="00CF04C6">
        <w:rPr>
          <w:rStyle w:val="FontStyle11"/>
          <w:b/>
          <w:sz w:val="24"/>
          <w:szCs w:val="24"/>
        </w:rPr>
        <w:t>Чувствительность</w:t>
      </w:r>
      <w:r w:rsidR="008C795C" w:rsidRPr="00CF04C6">
        <w:rPr>
          <w:rStyle w:val="FontStyle11"/>
          <w:b/>
          <w:sz w:val="24"/>
          <w:szCs w:val="24"/>
        </w:rPr>
        <w:t xml:space="preserve"> (предел обнаружения)</w:t>
      </w:r>
    </w:p>
    <w:p w14:paraId="342AB0FA" w14:textId="77777777" w:rsidR="00762DCA" w:rsidRPr="00CF04C6" w:rsidRDefault="00345F71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Чувствительность (предел обнаружения)</w:t>
      </w:r>
      <w:r w:rsidR="00762DCA" w:rsidRPr="00CF04C6">
        <w:rPr>
          <w:rStyle w:val="FontStyle11"/>
          <w:sz w:val="24"/>
          <w:szCs w:val="24"/>
        </w:rPr>
        <w:t>:</w:t>
      </w:r>
    </w:p>
    <w:p w14:paraId="1EC7BDFC" w14:textId="77777777" w:rsidR="00782D31" w:rsidRPr="00CF04C6" w:rsidRDefault="00782D31" w:rsidP="002221EA">
      <w:pPr>
        <w:widowControl w:val="0"/>
        <w:tabs>
          <w:tab w:val="left" w:pos="284"/>
        </w:tabs>
        <w:ind w:right="-14" w:firstLine="709"/>
      </w:pPr>
      <w:proofErr w:type="spellStart"/>
      <w:r w:rsidRPr="00CF04C6">
        <w:rPr>
          <w:rStyle w:val="FontStyle12"/>
          <w:sz w:val="24"/>
          <w:szCs w:val="24"/>
        </w:rPr>
        <w:t>Тропонин</w:t>
      </w:r>
      <w:proofErr w:type="spellEnd"/>
      <w:r w:rsidRPr="00CF04C6">
        <w:rPr>
          <w:rStyle w:val="FontStyle12"/>
          <w:sz w:val="24"/>
          <w:szCs w:val="24"/>
        </w:rPr>
        <w:t xml:space="preserve"> I (ТРОПОНИН)</w:t>
      </w:r>
      <w:r w:rsidRPr="00CF04C6">
        <w:t xml:space="preserve"> – 0,5 </w:t>
      </w:r>
      <w:proofErr w:type="spellStart"/>
      <w:r w:rsidRPr="00CF04C6">
        <w:t>нг</w:t>
      </w:r>
      <w:proofErr w:type="spellEnd"/>
      <w:r w:rsidRPr="00CF04C6">
        <w:t>/мл;</w:t>
      </w:r>
    </w:p>
    <w:p w14:paraId="6FD01FDF" w14:textId="77777777" w:rsidR="00782D31" w:rsidRPr="00CF04C6" w:rsidRDefault="00782D31" w:rsidP="002221EA">
      <w:pPr>
        <w:widowControl w:val="0"/>
        <w:tabs>
          <w:tab w:val="left" w:pos="284"/>
        </w:tabs>
        <w:ind w:right="-14" w:firstLine="709"/>
      </w:pPr>
      <w:r w:rsidRPr="00CF04C6">
        <w:t xml:space="preserve">Миоглобин (МГБ) – 50 </w:t>
      </w:r>
      <w:proofErr w:type="spellStart"/>
      <w:r w:rsidRPr="00CF04C6">
        <w:t>нг</w:t>
      </w:r>
      <w:proofErr w:type="spellEnd"/>
      <w:r w:rsidRPr="00CF04C6">
        <w:t>/мл;</w:t>
      </w:r>
    </w:p>
    <w:p w14:paraId="1E63981D" w14:textId="77777777" w:rsidR="00782D31" w:rsidRPr="00CF04C6" w:rsidRDefault="00782D31" w:rsidP="002221EA">
      <w:pPr>
        <w:widowControl w:val="0"/>
        <w:tabs>
          <w:tab w:val="left" w:pos="284"/>
        </w:tabs>
        <w:ind w:right="-14" w:firstLine="709"/>
      </w:pPr>
      <w:r w:rsidRPr="00CF04C6">
        <w:rPr>
          <w:rStyle w:val="FontStyle12"/>
          <w:sz w:val="24"/>
          <w:szCs w:val="24"/>
        </w:rPr>
        <w:t xml:space="preserve">Изофермент МВ </w:t>
      </w:r>
      <w:proofErr w:type="spellStart"/>
      <w:r w:rsidRPr="00CF04C6">
        <w:rPr>
          <w:rStyle w:val="FontStyle12"/>
          <w:sz w:val="24"/>
          <w:szCs w:val="24"/>
        </w:rPr>
        <w:t>креатинкиназа</w:t>
      </w:r>
      <w:proofErr w:type="spellEnd"/>
      <w:r w:rsidRPr="00CF04C6">
        <w:rPr>
          <w:rStyle w:val="FontStyle12"/>
          <w:sz w:val="24"/>
          <w:szCs w:val="24"/>
        </w:rPr>
        <w:t xml:space="preserve"> (КК-МВ)</w:t>
      </w:r>
      <w:r w:rsidRPr="00CF04C6">
        <w:t xml:space="preserve"> – 5,0 </w:t>
      </w:r>
      <w:proofErr w:type="spellStart"/>
      <w:r w:rsidRPr="00CF04C6">
        <w:t>нг</w:t>
      </w:r>
      <w:proofErr w:type="spellEnd"/>
      <w:r w:rsidRPr="00CF04C6">
        <w:t>/мл;</w:t>
      </w:r>
    </w:p>
    <w:p w14:paraId="6DCF4BCD" w14:textId="77777777" w:rsidR="00782D31" w:rsidRPr="00CF04C6" w:rsidRDefault="00782D31" w:rsidP="002221EA">
      <w:pPr>
        <w:widowControl w:val="0"/>
        <w:tabs>
          <w:tab w:val="left" w:pos="284"/>
        </w:tabs>
        <w:ind w:right="-14" w:firstLine="709"/>
      </w:pPr>
      <w:r w:rsidRPr="00CF04C6">
        <w:t>Д-</w:t>
      </w:r>
      <w:proofErr w:type="spellStart"/>
      <w:r w:rsidRPr="00CF04C6">
        <w:t>димер</w:t>
      </w:r>
      <w:proofErr w:type="spellEnd"/>
      <w:r w:rsidRPr="00CF04C6">
        <w:t xml:space="preserve"> (Д </w:t>
      </w:r>
      <w:proofErr w:type="spellStart"/>
      <w:r w:rsidRPr="00CF04C6">
        <w:t>димер</w:t>
      </w:r>
      <w:proofErr w:type="spellEnd"/>
      <w:r w:rsidRPr="00CF04C6">
        <w:t xml:space="preserve">) – 400 </w:t>
      </w:r>
      <w:proofErr w:type="spellStart"/>
      <w:r w:rsidRPr="00CF04C6">
        <w:t>нг</w:t>
      </w:r>
      <w:proofErr w:type="spellEnd"/>
      <w:r w:rsidRPr="00CF04C6">
        <w:t>/мл;</w:t>
      </w:r>
    </w:p>
    <w:p w14:paraId="180F19E1" w14:textId="1A6AFFE8" w:rsidR="007018B3" w:rsidRPr="00CF04C6" w:rsidRDefault="0038323C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1"/>
          <w:sz w:val="24"/>
          <w:szCs w:val="24"/>
        </w:rPr>
      </w:pPr>
      <w:proofErr w:type="spellStart"/>
      <w:r w:rsidRPr="00CF04C6">
        <w:rPr>
          <w:bCs/>
        </w:rPr>
        <w:t>Na-уретический</w:t>
      </w:r>
      <w:proofErr w:type="spellEnd"/>
      <w:r w:rsidRPr="00CF04C6">
        <w:rPr>
          <w:bCs/>
        </w:rPr>
        <w:t xml:space="preserve"> пептид (NT-</w:t>
      </w:r>
      <w:proofErr w:type="spellStart"/>
      <w:r w:rsidRPr="00CF04C6">
        <w:rPr>
          <w:bCs/>
        </w:rPr>
        <w:t>proBNP</w:t>
      </w:r>
      <w:proofErr w:type="spellEnd"/>
      <w:r w:rsidRPr="00CF04C6">
        <w:rPr>
          <w:bCs/>
        </w:rPr>
        <w:t>)</w:t>
      </w:r>
      <w:r w:rsidR="00782D31" w:rsidRPr="00CF04C6">
        <w:t xml:space="preserve"> – 0,4 </w:t>
      </w:r>
      <w:proofErr w:type="spellStart"/>
      <w:r w:rsidR="00782D31" w:rsidRPr="00CF04C6">
        <w:t>нг</w:t>
      </w:r>
      <w:proofErr w:type="spellEnd"/>
      <w:r w:rsidR="00782D31" w:rsidRPr="00CF04C6">
        <w:t>/мл</w:t>
      </w:r>
      <w:r w:rsidR="007018B3" w:rsidRPr="00CF04C6">
        <w:rPr>
          <w:rStyle w:val="FontStyle11"/>
          <w:sz w:val="24"/>
          <w:szCs w:val="24"/>
        </w:rPr>
        <w:t>.</w:t>
      </w:r>
    </w:p>
    <w:p w14:paraId="30CCBBC0" w14:textId="77777777" w:rsidR="00EB4CC6" w:rsidRPr="00CF04C6" w:rsidRDefault="00EB4CC6" w:rsidP="002221EA">
      <w:pPr>
        <w:pStyle w:val="Style9"/>
        <w:keepNext/>
        <w:widowControl/>
        <w:numPr>
          <w:ilvl w:val="1"/>
          <w:numId w:val="7"/>
        </w:numPr>
        <w:tabs>
          <w:tab w:val="left" w:pos="360"/>
        </w:tabs>
        <w:suppressAutoHyphens/>
        <w:spacing w:line="240" w:lineRule="auto"/>
        <w:ind w:left="0" w:right="-14" w:firstLine="709"/>
        <w:jc w:val="both"/>
        <w:rPr>
          <w:rStyle w:val="FontStyle11"/>
          <w:b/>
          <w:sz w:val="24"/>
          <w:szCs w:val="24"/>
        </w:rPr>
      </w:pPr>
      <w:r w:rsidRPr="00CF04C6">
        <w:rPr>
          <w:b/>
        </w:rPr>
        <w:t>Влияние потенциально интерферирующих веществ</w:t>
      </w:r>
    </w:p>
    <w:p w14:paraId="49AD613F" w14:textId="15EE801E" w:rsidR="00574710" w:rsidRPr="00CF04C6" w:rsidRDefault="00574710" w:rsidP="002221EA">
      <w:pPr>
        <w:pStyle w:val="Style10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proofErr w:type="spellStart"/>
      <w:r w:rsidRPr="00CF04C6">
        <w:rPr>
          <w:rStyle w:val="FontStyle11"/>
          <w:sz w:val="24"/>
          <w:szCs w:val="24"/>
        </w:rPr>
        <w:t>Интерференты</w:t>
      </w:r>
      <w:proofErr w:type="spellEnd"/>
      <w:r w:rsidRPr="00CF04C6">
        <w:rPr>
          <w:rStyle w:val="FontStyle11"/>
          <w:sz w:val="24"/>
          <w:szCs w:val="24"/>
        </w:rPr>
        <w:t xml:space="preserve"> эндогенной природы: не выявлена интерференция в образцах с содержанием </w:t>
      </w:r>
      <w:r w:rsidR="00E17F66" w:rsidRPr="00CF04C6">
        <w:t>билирубин 15 мг/</w:t>
      </w:r>
      <w:proofErr w:type="spellStart"/>
      <w:r w:rsidR="00E17F66" w:rsidRPr="00CF04C6">
        <w:t>дл</w:t>
      </w:r>
      <w:proofErr w:type="spellEnd"/>
      <w:r w:rsidR="00E17F66" w:rsidRPr="00CF04C6">
        <w:t xml:space="preserve"> (257 </w:t>
      </w:r>
      <w:proofErr w:type="spellStart"/>
      <w:r w:rsidR="00E17F66" w:rsidRPr="00CF04C6">
        <w:t>мкмоль</w:t>
      </w:r>
      <w:proofErr w:type="spellEnd"/>
      <w:r w:rsidR="00E17F66" w:rsidRPr="00CF04C6">
        <w:t xml:space="preserve">/л), гемоглобин 2 г/л, триглицериды 5,6 </w:t>
      </w:r>
      <w:proofErr w:type="spellStart"/>
      <w:r w:rsidR="00E17F66" w:rsidRPr="00CF04C6">
        <w:t>ммоль</w:t>
      </w:r>
      <w:proofErr w:type="spellEnd"/>
      <w:r w:rsidR="00E17F66" w:rsidRPr="00CF04C6">
        <w:t>/л (500мг/</w:t>
      </w:r>
      <w:proofErr w:type="spellStart"/>
      <w:r w:rsidR="00E17F66" w:rsidRPr="00CF04C6">
        <w:t>дл</w:t>
      </w:r>
      <w:proofErr w:type="spellEnd"/>
      <w:r w:rsidR="00E17F66" w:rsidRPr="00CF04C6">
        <w:t>), альбумин 2 г/</w:t>
      </w:r>
      <w:proofErr w:type="spellStart"/>
      <w:r w:rsidR="00E17F66" w:rsidRPr="00CF04C6">
        <w:t>дл</w:t>
      </w:r>
      <w:proofErr w:type="spellEnd"/>
      <w:r w:rsidR="00E17F66" w:rsidRPr="00CF04C6">
        <w:t xml:space="preserve">, </w:t>
      </w:r>
      <w:proofErr w:type="spellStart"/>
      <w:r w:rsidR="00E17F66" w:rsidRPr="00CF04C6">
        <w:t>креатинин</w:t>
      </w:r>
      <w:proofErr w:type="spellEnd"/>
      <w:r w:rsidR="00E17F66" w:rsidRPr="00CF04C6">
        <w:t xml:space="preserve"> 5 мг/</w:t>
      </w:r>
      <w:proofErr w:type="spellStart"/>
      <w:r w:rsidR="00E17F66" w:rsidRPr="00CF04C6">
        <w:t>дл</w:t>
      </w:r>
      <w:proofErr w:type="spellEnd"/>
      <w:r w:rsidR="00E17F66" w:rsidRPr="00CF04C6">
        <w:t xml:space="preserve"> (442 </w:t>
      </w:r>
      <w:proofErr w:type="spellStart"/>
      <w:r w:rsidR="00E17F66" w:rsidRPr="00CF04C6">
        <w:t>мкмоль</w:t>
      </w:r>
      <w:proofErr w:type="spellEnd"/>
      <w:r w:rsidR="00E17F66" w:rsidRPr="00CF04C6">
        <w:t>/л)</w:t>
      </w:r>
      <w:r w:rsidR="00762DCA" w:rsidRPr="00CF04C6">
        <w:rPr>
          <w:rStyle w:val="FontStyle11"/>
          <w:sz w:val="24"/>
          <w:szCs w:val="24"/>
        </w:rPr>
        <w:t>.</w:t>
      </w:r>
    </w:p>
    <w:p w14:paraId="1A84BBBC" w14:textId="77777777" w:rsidR="004C1063" w:rsidRPr="00CF04C6" w:rsidRDefault="004C1063" w:rsidP="004C1063">
      <w:pPr>
        <w:pStyle w:val="Style10"/>
        <w:widowControl/>
        <w:tabs>
          <w:tab w:val="left" w:pos="1128"/>
        </w:tabs>
        <w:spacing w:line="240" w:lineRule="auto"/>
        <w:ind w:right="-11" w:firstLine="709"/>
        <w:jc w:val="both"/>
        <w:rPr>
          <w:rStyle w:val="FontStyle11"/>
          <w:sz w:val="24"/>
          <w:szCs w:val="24"/>
        </w:rPr>
      </w:pPr>
      <w:proofErr w:type="spellStart"/>
      <w:r w:rsidRPr="00CF04C6">
        <w:rPr>
          <w:rStyle w:val="FontStyle11"/>
          <w:sz w:val="24"/>
          <w:szCs w:val="24"/>
        </w:rPr>
        <w:t>Интерференты</w:t>
      </w:r>
      <w:proofErr w:type="spellEnd"/>
      <w:r w:rsidRPr="00CF04C6">
        <w:rPr>
          <w:rStyle w:val="FontStyle11"/>
          <w:sz w:val="24"/>
          <w:szCs w:val="24"/>
        </w:rPr>
        <w:t xml:space="preserve"> экзогенной природы: не выявлена интерференция в образцах с содержанием </w:t>
      </w:r>
      <w:r w:rsidRPr="00CF04C6">
        <w:t>веществ</w:t>
      </w:r>
      <w:r w:rsidRPr="00CF04C6">
        <w:rPr>
          <w:rStyle w:val="FontStyle11"/>
          <w:sz w:val="24"/>
          <w:szCs w:val="24"/>
        </w:rPr>
        <w:t>, приведенных в таблице 1.</w:t>
      </w:r>
    </w:p>
    <w:p w14:paraId="7122CD92" w14:textId="77777777" w:rsidR="004C1063" w:rsidRPr="00CF04C6" w:rsidRDefault="004C1063" w:rsidP="004C1063">
      <w:pPr>
        <w:pStyle w:val="Style10"/>
        <w:widowControl/>
        <w:tabs>
          <w:tab w:val="left" w:pos="1128"/>
        </w:tabs>
        <w:spacing w:line="240" w:lineRule="auto"/>
        <w:ind w:right="-11" w:firstLine="709"/>
        <w:jc w:val="both"/>
        <w:rPr>
          <w:rStyle w:val="FontStyle11"/>
          <w:sz w:val="24"/>
          <w:szCs w:val="24"/>
        </w:rPr>
      </w:pPr>
    </w:p>
    <w:p w14:paraId="5F3555AB" w14:textId="77777777" w:rsidR="004C1063" w:rsidRPr="00CF04C6" w:rsidRDefault="004C1063" w:rsidP="004C1063">
      <w:pPr>
        <w:pStyle w:val="ae"/>
        <w:keepNext/>
        <w:spacing w:after="0"/>
        <w:rPr>
          <w:i w:val="0"/>
          <w:iCs w:val="0"/>
          <w:color w:val="auto"/>
          <w:sz w:val="24"/>
          <w:szCs w:val="24"/>
        </w:rPr>
      </w:pPr>
      <w:r w:rsidRPr="00CF04C6">
        <w:rPr>
          <w:i w:val="0"/>
          <w:iCs w:val="0"/>
          <w:color w:val="auto"/>
          <w:sz w:val="24"/>
          <w:szCs w:val="24"/>
        </w:rPr>
        <w:t xml:space="preserve">Таблица </w:t>
      </w:r>
      <w:r w:rsidRPr="00CF04C6">
        <w:rPr>
          <w:i w:val="0"/>
          <w:iCs w:val="0"/>
          <w:color w:val="auto"/>
          <w:sz w:val="24"/>
          <w:szCs w:val="24"/>
        </w:rPr>
        <w:fldChar w:fldCharType="begin"/>
      </w:r>
      <w:r w:rsidRPr="00CF04C6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CF04C6">
        <w:rPr>
          <w:i w:val="0"/>
          <w:iCs w:val="0"/>
          <w:color w:val="auto"/>
          <w:sz w:val="24"/>
          <w:szCs w:val="24"/>
        </w:rPr>
        <w:fldChar w:fldCharType="separate"/>
      </w:r>
      <w:r w:rsidRPr="00CF04C6">
        <w:rPr>
          <w:i w:val="0"/>
          <w:iCs w:val="0"/>
          <w:noProof/>
          <w:color w:val="auto"/>
          <w:sz w:val="24"/>
          <w:szCs w:val="24"/>
        </w:rPr>
        <w:t>1</w:t>
      </w:r>
      <w:r w:rsidRPr="00CF04C6">
        <w:rPr>
          <w:i w:val="0"/>
          <w:iCs w:val="0"/>
          <w:color w:val="auto"/>
          <w:sz w:val="24"/>
          <w:szCs w:val="24"/>
        </w:rPr>
        <w:fldChar w:fldCharType="end"/>
      </w:r>
      <w:r w:rsidRPr="00CF04C6">
        <w:rPr>
          <w:i w:val="0"/>
          <w:iCs w:val="0"/>
          <w:color w:val="auto"/>
          <w:sz w:val="24"/>
          <w:szCs w:val="24"/>
        </w:rPr>
        <w:t xml:space="preserve"> – Экзогенные интерферирующие вещества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364"/>
        <w:gridCol w:w="2403"/>
        <w:gridCol w:w="1415"/>
      </w:tblGrid>
      <w:tr w:rsidR="004C1063" w:rsidRPr="00CF04C6" w14:paraId="7B373C35" w14:textId="77777777" w:rsidTr="00FD0A1C">
        <w:tc>
          <w:tcPr>
            <w:tcW w:w="3125" w:type="pct"/>
          </w:tcPr>
          <w:p w14:paraId="1C24763D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/>
                <w:bCs/>
                <w:lang w:eastAsia="en-US"/>
              </w:rPr>
              <w:t>Название экзогенного интерферирующего вещества</w:t>
            </w:r>
          </w:p>
        </w:tc>
        <w:tc>
          <w:tcPr>
            <w:tcW w:w="1180" w:type="pct"/>
          </w:tcPr>
          <w:p w14:paraId="3DD8B1F7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/>
                <w:bCs/>
                <w:lang w:eastAsia="en-US"/>
              </w:rPr>
              <w:t>Среднее значение</w:t>
            </w:r>
          </w:p>
        </w:tc>
        <w:tc>
          <w:tcPr>
            <w:tcW w:w="695" w:type="pct"/>
          </w:tcPr>
          <w:p w14:paraId="3D302639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/>
                <w:bCs/>
                <w:lang w:eastAsia="en-US"/>
              </w:rPr>
              <w:t xml:space="preserve">Диапазон </w:t>
            </w:r>
          </w:p>
        </w:tc>
      </w:tr>
      <w:tr w:rsidR="004C1063" w:rsidRPr="00CF04C6" w14:paraId="6A8DD77C" w14:textId="77777777" w:rsidTr="00FD0A1C">
        <w:tc>
          <w:tcPr>
            <w:tcW w:w="3125" w:type="pct"/>
          </w:tcPr>
          <w:p w14:paraId="110DC5DA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hAnsi="Times New Roman" w:cs="Times New Roman"/>
              </w:rPr>
              <w:t>N-</w:t>
            </w:r>
            <w:proofErr w:type="spellStart"/>
            <w:r w:rsidRPr="00CF04C6">
              <w:rPr>
                <w:rFonts w:ascii="Times New Roman" w:hAnsi="Times New Roman" w:cs="Times New Roman"/>
              </w:rPr>
              <w:t>ацетилпрокаинамид</w:t>
            </w:r>
            <w:proofErr w:type="spellEnd"/>
            <w:r w:rsidRPr="00CF04C6">
              <w:rPr>
                <w:rFonts w:ascii="Times New Roman" w:hAnsi="Times New Roman" w:cs="Times New Roman"/>
              </w:rPr>
              <w:t xml:space="preserve"> (NAPA)</w:t>
            </w:r>
          </w:p>
        </w:tc>
        <w:tc>
          <w:tcPr>
            <w:tcW w:w="1180" w:type="pct"/>
          </w:tcPr>
          <w:p w14:paraId="586BF4C4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25,7</w:t>
            </w:r>
          </w:p>
        </w:tc>
        <w:tc>
          <w:tcPr>
            <w:tcW w:w="695" w:type="pct"/>
          </w:tcPr>
          <w:p w14:paraId="4099E25D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15,7-35,7</w:t>
            </w:r>
          </w:p>
        </w:tc>
      </w:tr>
      <w:tr w:rsidR="004C1063" w:rsidRPr="00CF04C6" w14:paraId="46F83AB2" w14:textId="77777777" w:rsidTr="00FD0A1C">
        <w:tc>
          <w:tcPr>
            <w:tcW w:w="3125" w:type="pct"/>
          </w:tcPr>
          <w:p w14:paraId="5E9097BF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Амикацин</w:t>
            </w:r>
            <w:proofErr w:type="spellEnd"/>
          </w:p>
        </w:tc>
        <w:tc>
          <w:tcPr>
            <w:tcW w:w="1180" w:type="pct"/>
          </w:tcPr>
          <w:p w14:paraId="6C1A6336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25,7</w:t>
            </w:r>
          </w:p>
        </w:tc>
        <w:tc>
          <w:tcPr>
            <w:tcW w:w="695" w:type="pct"/>
          </w:tcPr>
          <w:p w14:paraId="4B5CECE0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15,7-35,7</w:t>
            </w:r>
          </w:p>
        </w:tc>
      </w:tr>
      <w:tr w:rsidR="004C1063" w:rsidRPr="00CF04C6" w14:paraId="4E6E2F8A" w14:textId="77777777" w:rsidTr="00FD0A1C">
        <w:tc>
          <w:tcPr>
            <w:tcW w:w="3125" w:type="pct"/>
          </w:tcPr>
          <w:p w14:paraId="3BF09907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Ацетаминофен</w:t>
            </w:r>
            <w:proofErr w:type="spellEnd"/>
          </w:p>
        </w:tc>
        <w:tc>
          <w:tcPr>
            <w:tcW w:w="1180" w:type="pct"/>
          </w:tcPr>
          <w:p w14:paraId="182B7DA2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148</w:t>
            </w:r>
          </w:p>
        </w:tc>
        <w:tc>
          <w:tcPr>
            <w:tcW w:w="695" w:type="pct"/>
          </w:tcPr>
          <w:p w14:paraId="577F6C64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119-178</w:t>
            </w:r>
          </w:p>
        </w:tc>
      </w:tr>
      <w:tr w:rsidR="004C1063" w:rsidRPr="00CF04C6" w14:paraId="7AAD1964" w14:textId="77777777" w:rsidTr="00FD0A1C">
        <w:tc>
          <w:tcPr>
            <w:tcW w:w="3125" w:type="pct"/>
          </w:tcPr>
          <w:p w14:paraId="74229A98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Вальпроевая</w:t>
            </w:r>
            <w:proofErr w:type="spellEnd"/>
            <w:r w:rsidRPr="00CF04C6">
              <w:rPr>
                <w:rFonts w:ascii="Times New Roman" w:hAnsi="Times New Roman" w:cs="Times New Roman"/>
              </w:rPr>
              <w:t xml:space="preserve"> кислота</w:t>
            </w:r>
          </w:p>
        </w:tc>
        <w:tc>
          <w:tcPr>
            <w:tcW w:w="1180" w:type="pct"/>
          </w:tcPr>
          <w:p w14:paraId="6E91B4C6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131</w:t>
            </w:r>
          </w:p>
        </w:tc>
        <w:tc>
          <w:tcPr>
            <w:tcW w:w="695" w:type="pct"/>
          </w:tcPr>
          <w:p w14:paraId="66D0FDFF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110-152</w:t>
            </w:r>
          </w:p>
        </w:tc>
      </w:tr>
      <w:tr w:rsidR="004C1063" w:rsidRPr="00CF04C6" w14:paraId="43D2747E" w14:textId="77777777" w:rsidTr="00FD0A1C">
        <w:tc>
          <w:tcPr>
            <w:tcW w:w="3125" w:type="pct"/>
          </w:tcPr>
          <w:p w14:paraId="5DB417E6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Ванкомицин</w:t>
            </w:r>
            <w:proofErr w:type="spellEnd"/>
          </w:p>
        </w:tc>
        <w:tc>
          <w:tcPr>
            <w:tcW w:w="1180" w:type="pct"/>
          </w:tcPr>
          <w:p w14:paraId="6105B515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31,6</w:t>
            </w:r>
          </w:p>
        </w:tc>
        <w:tc>
          <w:tcPr>
            <w:tcW w:w="695" w:type="pct"/>
          </w:tcPr>
          <w:p w14:paraId="3300E15D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25,6-37,6</w:t>
            </w:r>
          </w:p>
        </w:tc>
      </w:tr>
      <w:tr w:rsidR="004C1063" w:rsidRPr="00CF04C6" w14:paraId="1355DFE6" w14:textId="77777777" w:rsidTr="00FD0A1C">
        <w:tc>
          <w:tcPr>
            <w:tcW w:w="3125" w:type="pct"/>
          </w:tcPr>
          <w:p w14:paraId="7BCBD917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  <w:tc>
          <w:tcPr>
            <w:tcW w:w="1180" w:type="pct"/>
          </w:tcPr>
          <w:p w14:paraId="565446F5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2,68</w:t>
            </w:r>
          </w:p>
        </w:tc>
        <w:tc>
          <w:tcPr>
            <w:tcW w:w="695" w:type="pct"/>
          </w:tcPr>
          <w:p w14:paraId="7A330BBA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2,32-3,39</w:t>
            </w:r>
          </w:p>
        </w:tc>
      </w:tr>
      <w:tr w:rsidR="004C1063" w:rsidRPr="00CF04C6" w14:paraId="2BD6175D" w14:textId="77777777" w:rsidTr="00FD0A1C">
        <w:tc>
          <w:tcPr>
            <w:tcW w:w="3125" w:type="pct"/>
          </w:tcPr>
          <w:p w14:paraId="607B41CF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Карбамазепин</w:t>
            </w:r>
            <w:proofErr w:type="spellEnd"/>
          </w:p>
        </w:tc>
        <w:tc>
          <w:tcPr>
            <w:tcW w:w="1180" w:type="pct"/>
          </w:tcPr>
          <w:p w14:paraId="7398986F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13,1</w:t>
            </w:r>
          </w:p>
        </w:tc>
        <w:tc>
          <w:tcPr>
            <w:tcW w:w="695" w:type="pct"/>
          </w:tcPr>
          <w:p w14:paraId="401CCC4A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10,1-16,1</w:t>
            </w:r>
          </w:p>
        </w:tc>
      </w:tr>
      <w:tr w:rsidR="004C1063" w:rsidRPr="00CF04C6" w14:paraId="020A9722" w14:textId="77777777" w:rsidTr="00FD0A1C">
        <w:tc>
          <w:tcPr>
            <w:tcW w:w="3125" w:type="pct"/>
          </w:tcPr>
          <w:p w14:paraId="4F4B1484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r w:rsidRPr="00CF04C6">
              <w:rPr>
                <w:rFonts w:ascii="Times New Roman" w:hAnsi="Times New Roman" w:cs="Times New Roman"/>
              </w:rPr>
              <w:t>Кофеин</w:t>
            </w:r>
          </w:p>
        </w:tc>
        <w:tc>
          <w:tcPr>
            <w:tcW w:w="1180" w:type="pct"/>
          </w:tcPr>
          <w:p w14:paraId="0E5EDB9B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18,0</w:t>
            </w:r>
          </w:p>
        </w:tc>
        <w:tc>
          <w:tcPr>
            <w:tcW w:w="695" w:type="pct"/>
          </w:tcPr>
          <w:p w14:paraId="681B8001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9,05-26,9</w:t>
            </w:r>
          </w:p>
        </w:tc>
      </w:tr>
      <w:tr w:rsidR="004C1063" w:rsidRPr="00CF04C6" w14:paraId="74AFCC5C" w14:textId="77777777" w:rsidTr="00FD0A1C">
        <w:tc>
          <w:tcPr>
            <w:tcW w:w="3125" w:type="pct"/>
          </w:tcPr>
          <w:p w14:paraId="6B54B4FD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Лидокаин</w:t>
            </w:r>
            <w:proofErr w:type="spellEnd"/>
          </w:p>
        </w:tc>
        <w:tc>
          <w:tcPr>
            <w:tcW w:w="1180" w:type="pct"/>
          </w:tcPr>
          <w:p w14:paraId="2BB02C40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7,82</w:t>
            </w:r>
          </w:p>
        </w:tc>
        <w:tc>
          <w:tcPr>
            <w:tcW w:w="695" w:type="pct"/>
          </w:tcPr>
          <w:p w14:paraId="209E51AB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5,55-10,1</w:t>
            </w:r>
          </w:p>
        </w:tc>
      </w:tr>
      <w:tr w:rsidR="004C1063" w:rsidRPr="00CF04C6" w14:paraId="50D8996E" w14:textId="77777777" w:rsidTr="00FD0A1C">
        <w:tc>
          <w:tcPr>
            <w:tcW w:w="3125" w:type="pct"/>
          </w:tcPr>
          <w:p w14:paraId="173FCAF4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Метотрексат</w:t>
            </w:r>
            <w:proofErr w:type="spellEnd"/>
          </w:p>
        </w:tc>
        <w:tc>
          <w:tcPr>
            <w:tcW w:w="1180" w:type="pct"/>
          </w:tcPr>
          <w:p w14:paraId="0559AAEA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9,35</w:t>
            </w:r>
          </w:p>
        </w:tc>
        <w:tc>
          <w:tcPr>
            <w:tcW w:w="695" w:type="pct"/>
          </w:tcPr>
          <w:p w14:paraId="5BFE964B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7,48-11,2</w:t>
            </w:r>
          </w:p>
        </w:tc>
      </w:tr>
      <w:tr w:rsidR="004C1063" w:rsidRPr="00CF04C6" w14:paraId="0352AB11" w14:textId="77777777" w:rsidTr="00FD0A1C">
        <w:tc>
          <w:tcPr>
            <w:tcW w:w="3125" w:type="pct"/>
          </w:tcPr>
          <w:p w14:paraId="2082F72A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Примидон</w:t>
            </w:r>
            <w:proofErr w:type="spellEnd"/>
          </w:p>
        </w:tc>
        <w:tc>
          <w:tcPr>
            <w:tcW w:w="1180" w:type="pct"/>
          </w:tcPr>
          <w:p w14:paraId="5B50D6CE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16,4</w:t>
            </w:r>
          </w:p>
        </w:tc>
        <w:tc>
          <w:tcPr>
            <w:tcW w:w="695" w:type="pct"/>
          </w:tcPr>
          <w:p w14:paraId="474D80CA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12,9-20,0</w:t>
            </w:r>
          </w:p>
        </w:tc>
      </w:tr>
      <w:tr w:rsidR="004C1063" w:rsidRPr="00CF04C6" w14:paraId="0B2F9FD6" w14:textId="77777777" w:rsidTr="00FD0A1C">
        <w:tc>
          <w:tcPr>
            <w:tcW w:w="3125" w:type="pct"/>
          </w:tcPr>
          <w:p w14:paraId="15794AF3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r w:rsidRPr="00CF04C6">
              <w:rPr>
                <w:rFonts w:ascii="Times New Roman" w:hAnsi="Times New Roman" w:cs="Times New Roman"/>
              </w:rPr>
              <w:t>Салицилат</w:t>
            </w:r>
          </w:p>
        </w:tc>
        <w:tc>
          <w:tcPr>
            <w:tcW w:w="1180" w:type="pct"/>
          </w:tcPr>
          <w:p w14:paraId="693D005A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46,1</w:t>
            </w:r>
          </w:p>
        </w:tc>
        <w:tc>
          <w:tcPr>
            <w:tcW w:w="695" w:type="pct"/>
          </w:tcPr>
          <w:p w14:paraId="644376C0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43,9-48,4</w:t>
            </w:r>
          </w:p>
        </w:tc>
      </w:tr>
      <w:tr w:rsidR="004C1063" w:rsidRPr="00CF04C6" w14:paraId="59220F9B" w14:textId="77777777" w:rsidTr="00FD0A1C">
        <w:tc>
          <w:tcPr>
            <w:tcW w:w="3125" w:type="pct"/>
          </w:tcPr>
          <w:p w14:paraId="3D13806D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r w:rsidRPr="00CF04C6">
              <w:rPr>
                <w:rFonts w:ascii="Times New Roman" w:hAnsi="Times New Roman" w:cs="Times New Roman"/>
              </w:rPr>
              <w:t>Теофиллин</w:t>
            </w:r>
          </w:p>
        </w:tc>
        <w:tc>
          <w:tcPr>
            <w:tcW w:w="1180" w:type="pct"/>
          </w:tcPr>
          <w:p w14:paraId="3032AB77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23,1</w:t>
            </w:r>
          </w:p>
        </w:tc>
        <w:tc>
          <w:tcPr>
            <w:tcW w:w="695" w:type="pct"/>
          </w:tcPr>
          <w:p w14:paraId="22E8D437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16,4-29,7</w:t>
            </w:r>
          </w:p>
        </w:tc>
      </w:tr>
      <w:tr w:rsidR="004C1063" w:rsidRPr="00CF04C6" w14:paraId="793561FE" w14:textId="77777777" w:rsidTr="00FD0A1C">
        <w:tc>
          <w:tcPr>
            <w:tcW w:w="3125" w:type="pct"/>
          </w:tcPr>
          <w:p w14:paraId="0ABD8E0B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Тобрамицин</w:t>
            </w:r>
            <w:proofErr w:type="spellEnd"/>
          </w:p>
        </w:tc>
        <w:tc>
          <w:tcPr>
            <w:tcW w:w="1180" w:type="pct"/>
          </w:tcPr>
          <w:p w14:paraId="24FF0295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5,93</w:t>
            </w:r>
          </w:p>
        </w:tc>
        <w:tc>
          <w:tcPr>
            <w:tcW w:w="695" w:type="pct"/>
          </w:tcPr>
          <w:p w14:paraId="6612C5A6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5,45-6,41</w:t>
            </w:r>
          </w:p>
        </w:tc>
      </w:tr>
      <w:tr w:rsidR="004C1063" w:rsidRPr="00CF04C6" w14:paraId="49198C57" w14:textId="77777777" w:rsidTr="00FD0A1C">
        <w:tc>
          <w:tcPr>
            <w:tcW w:w="3125" w:type="pct"/>
          </w:tcPr>
          <w:p w14:paraId="0FFD54AC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Фенитоин</w:t>
            </w:r>
            <w:proofErr w:type="spellEnd"/>
          </w:p>
        </w:tc>
        <w:tc>
          <w:tcPr>
            <w:tcW w:w="1180" w:type="pct"/>
          </w:tcPr>
          <w:p w14:paraId="04A606A8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23,9</w:t>
            </w:r>
          </w:p>
        </w:tc>
        <w:tc>
          <w:tcPr>
            <w:tcW w:w="695" w:type="pct"/>
          </w:tcPr>
          <w:p w14:paraId="705A0909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17,5-30,3</w:t>
            </w:r>
          </w:p>
        </w:tc>
      </w:tr>
      <w:tr w:rsidR="004C1063" w:rsidRPr="00CF04C6" w14:paraId="3FE21777" w14:textId="77777777" w:rsidTr="00FD0A1C">
        <w:tc>
          <w:tcPr>
            <w:tcW w:w="3125" w:type="pct"/>
          </w:tcPr>
          <w:p w14:paraId="7429B8FF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Фенобарбитал</w:t>
            </w:r>
            <w:proofErr w:type="spellEnd"/>
          </w:p>
        </w:tc>
        <w:tc>
          <w:tcPr>
            <w:tcW w:w="1180" w:type="pct"/>
          </w:tcPr>
          <w:p w14:paraId="7FAB1534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55,9</w:t>
            </w:r>
          </w:p>
        </w:tc>
        <w:tc>
          <w:tcPr>
            <w:tcW w:w="695" w:type="pct"/>
          </w:tcPr>
          <w:p w14:paraId="615974C8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41,7-70,0</w:t>
            </w:r>
          </w:p>
        </w:tc>
      </w:tr>
      <w:tr w:rsidR="004C1063" w:rsidRPr="00CF04C6" w14:paraId="0DCDCFBE" w14:textId="77777777" w:rsidTr="00FD0A1C">
        <w:tc>
          <w:tcPr>
            <w:tcW w:w="3125" w:type="pct"/>
          </w:tcPr>
          <w:p w14:paraId="5FAAFEE7" w14:textId="77777777" w:rsidR="004C1063" w:rsidRPr="00CF04C6" w:rsidRDefault="004C1063" w:rsidP="00FD0A1C">
            <w:pPr>
              <w:rPr>
                <w:rFonts w:ascii="Times New Roman" w:hAnsi="Times New Roman" w:cs="Times New Roman"/>
              </w:rPr>
            </w:pPr>
            <w:proofErr w:type="spellStart"/>
            <w:r w:rsidRPr="00CF04C6">
              <w:rPr>
                <w:rFonts w:ascii="Times New Roman" w:hAnsi="Times New Roman" w:cs="Times New Roman"/>
              </w:rPr>
              <w:t>Хинидин</w:t>
            </w:r>
            <w:proofErr w:type="spellEnd"/>
          </w:p>
        </w:tc>
        <w:tc>
          <w:tcPr>
            <w:tcW w:w="1180" w:type="pct"/>
          </w:tcPr>
          <w:p w14:paraId="3E01D97B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5,50</w:t>
            </w:r>
          </w:p>
        </w:tc>
        <w:tc>
          <w:tcPr>
            <w:tcW w:w="695" w:type="pct"/>
          </w:tcPr>
          <w:p w14:paraId="68011D4C" w14:textId="77777777" w:rsidR="004C1063" w:rsidRPr="00CF04C6" w:rsidRDefault="004C1063" w:rsidP="00FD0A1C">
            <w:pPr>
              <w:rPr>
                <w:rFonts w:ascii="Times New Roman" w:eastAsia="MS Mincho" w:hAnsi="Times New Roman" w:cs="Times New Roman"/>
                <w:bCs/>
                <w:lang w:eastAsia="en-US"/>
              </w:rPr>
            </w:pPr>
            <w:r w:rsidRPr="00CF04C6">
              <w:rPr>
                <w:rFonts w:ascii="Times New Roman" w:eastAsia="MS Mincho" w:hAnsi="Times New Roman" w:cs="Times New Roman"/>
                <w:bCs/>
                <w:lang w:eastAsia="en-US"/>
              </w:rPr>
              <w:t>4,02-6,99</w:t>
            </w:r>
          </w:p>
        </w:tc>
      </w:tr>
    </w:tbl>
    <w:p w14:paraId="2BA76B6A" w14:textId="77777777" w:rsidR="004C1063" w:rsidRPr="00CF04C6" w:rsidRDefault="004C1063" w:rsidP="004C1063">
      <w:pPr>
        <w:pStyle w:val="Style9"/>
        <w:keepNext/>
        <w:widowControl/>
        <w:tabs>
          <w:tab w:val="left" w:pos="360"/>
        </w:tabs>
        <w:suppressAutoHyphens/>
        <w:spacing w:line="240" w:lineRule="auto"/>
        <w:ind w:left="709" w:right="-11" w:firstLine="0"/>
        <w:jc w:val="both"/>
        <w:rPr>
          <w:rStyle w:val="FontStyle11"/>
          <w:sz w:val="24"/>
          <w:szCs w:val="24"/>
        </w:rPr>
      </w:pPr>
    </w:p>
    <w:p w14:paraId="375D8A05" w14:textId="77777777" w:rsidR="004C1063" w:rsidRPr="00CF04C6" w:rsidRDefault="004C1063" w:rsidP="002221EA">
      <w:pPr>
        <w:pStyle w:val="Style10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</w:p>
    <w:p w14:paraId="249CA05A" w14:textId="7A192372" w:rsidR="00217E99" w:rsidRPr="00CF04C6" w:rsidRDefault="001B4898" w:rsidP="00D926EC">
      <w:pPr>
        <w:pStyle w:val="Style9"/>
        <w:keepNext/>
        <w:widowControl/>
        <w:numPr>
          <w:ilvl w:val="1"/>
          <w:numId w:val="7"/>
        </w:numPr>
        <w:tabs>
          <w:tab w:val="left" w:pos="360"/>
        </w:tabs>
        <w:suppressAutoHyphens/>
        <w:spacing w:line="240" w:lineRule="auto"/>
        <w:ind w:left="0" w:right="-11" w:firstLine="709"/>
        <w:jc w:val="both"/>
        <w:rPr>
          <w:b/>
        </w:rPr>
      </w:pPr>
      <w:r w:rsidRPr="00CF04C6">
        <w:rPr>
          <w:b/>
        </w:rPr>
        <w:t xml:space="preserve">Характеристики </w:t>
      </w:r>
      <w:r w:rsidR="00D52A09" w:rsidRPr="00CF04C6">
        <w:rPr>
          <w:b/>
        </w:rPr>
        <w:t>клинической</w:t>
      </w:r>
      <w:r w:rsidRPr="00CF04C6">
        <w:rPr>
          <w:b/>
        </w:rPr>
        <w:t xml:space="preserve"> эффективности</w:t>
      </w:r>
    </w:p>
    <w:p w14:paraId="7DD3137E" w14:textId="0D8D78CB" w:rsidR="00217E99" w:rsidRPr="00CF04C6" w:rsidRDefault="00217E99" w:rsidP="00D926EC">
      <w:pPr>
        <w:ind w:firstLine="709"/>
        <w:jc w:val="both"/>
      </w:pPr>
      <w:r w:rsidRPr="00CF04C6">
        <w:t xml:space="preserve">Клиническую эффективность определяли путем сравнительной оценки образцов крови пациентов в Наборе и в </w:t>
      </w:r>
      <w:proofErr w:type="spellStart"/>
      <w:r w:rsidRPr="00CF04C6">
        <w:t>референтных</w:t>
      </w:r>
      <w:proofErr w:type="spellEnd"/>
      <w:r w:rsidRPr="00CF04C6">
        <w:t xml:space="preserve"> медицинских изделиях. Было проведено качественное определение </w:t>
      </w:r>
      <w:proofErr w:type="spellStart"/>
      <w:r w:rsidRPr="00CF04C6">
        <w:t>аналитов</w:t>
      </w:r>
      <w:proofErr w:type="spellEnd"/>
      <w:r w:rsidRPr="00CF04C6">
        <w:t xml:space="preserve">: </w:t>
      </w:r>
      <w:proofErr w:type="spellStart"/>
      <w:r w:rsidRPr="00CF04C6">
        <w:t>Tn</w:t>
      </w:r>
      <w:proofErr w:type="spellEnd"/>
      <w:r w:rsidRPr="00CF04C6">
        <w:t xml:space="preserve"> I, миоглобин (МГБ), изофермент МВ </w:t>
      </w:r>
      <w:proofErr w:type="spellStart"/>
      <w:r w:rsidRPr="00CF04C6">
        <w:t>креатинкиназы</w:t>
      </w:r>
      <w:proofErr w:type="spellEnd"/>
      <w:r w:rsidRPr="00CF04C6">
        <w:t xml:space="preserve"> (КК-МВ), Д-</w:t>
      </w:r>
      <w:proofErr w:type="spellStart"/>
      <w:r w:rsidRPr="00CF04C6">
        <w:t>димера</w:t>
      </w:r>
      <w:proofErr w:type="spellEnd"/>
      <w:r w:rsidRPr="00CF04C6">
        <w:t xml:space="preserve"> Д </w:t>
      </w:r>
      <w:proofErr w:type="spellStart"/>
      <w:r w:rsidRPr="00CF04C6">
        <w:t>димер</w:t>
      </w:r>
      <w:proofErr w:type="spellEnd"/>
      <w:r w:rsidRPr="00CF04C6">
        <w:t xml:space="preserve">, </w:t>
      </w:r>
      <w:proofErr w:type="spellStart"/>
      <w:r w:rsidRPr="00CF04C6">
        <w:t>Na-уретический</w:t>
      </w:r>
      <w:proofErr w:type="spellEnd"/>
      <w:r w:rsidRPr="00CF04C6">
        <w:t xml:space="preserve"> пептид (NT-</w:t>
      </w:r>
      <w:proofErr w:type="spellStart"/>
      <w:r w:rsidRPr="00CF04C6">
        <w:t>proBNP</w:t>
      </w:r>
      <w:proofErr w:type="spellEnd"/>
      <w:r w:rsidRPr="00CF04C6">
        <w:t xml:space="preserve">) на Наборе, полученные результаты оценивались на соответствие клиническому диагнозу пациента. А также проводилось сравнение результатов со значениями, полученными на </w:t>
      </w:r>
      <w:proofErr w:type="spellStart"/>
      <w:r w:rsidRPr="00CF04C6">
        <w:t>референтных</w:t>
      </w:r>
      <w:proofErr w:type="spellEnd"/>
      <w:r w:rsidRPr="00CF04C6">
        <w:t xml:space="preserve"> аналитических системах, количественно определяющих содержание </w:t>
      </w:r>
      <w:proofErr w:type="spellStart"/>
      <w:r w:rsidRPr="00CF04C6">
        <w:t>аналита</w:t>
      </w:r>
      <w:proofErr w:type="spellEnd"/>
      <w:r w:rsidRPr="00CF04C6">
        <w:t>.</w:t>
      </w:r>
    </w:p>
    <w:p w14:paraId="259FB7AB" w14:textId="77777777" w:rsidR="00217E99" w:rsidRPr="00CF04C6" w:rsidRDefault="00217E99" w:rsidP="00D926EC">
      <w:pPr>
        <w:tabs>
          <w:tab w:val="left" w:pos="380"/>
        </w:tabs>
        <w:ind w:firstLine="709"/>
        <w:jc w:val="both"/>
      </w:pPr>
      <w:r w:rsidRPr="00CF04C6">
        <w:t xml:space="preserve">Совпадение с клиническим диагнозом по всем </w:t>
      </w:r>
      <w:proofErr w:type="spellStart"/>
      <w:r w:rsidRPr="00CF04C6">
        <w:t>аналитам</w:t>
      </w:r>
      <w:proofErr w:type="spellEnd"/>
      <w:r w:rsidRPr="00CF04C6">
        <w:t xml:space="preserve"> составляет 100 % (95% ДИ: 99% ~ 100%). </w:t>
      </w:r>
    </w:p>
    <w:p w14:paraId="2AA65E6C" w14:textId="79868018" w:rsidR="00217E99" w:rsidRPr="00CF04C6" w:rsidRDefault="00217E99" w:rsidP="00D926EC">
      <w:pPr>
        <w:pStyle w:val="Style9"/>
        <w:keepNext/>
        <w:widowControl/>
        <w:tabs>
          <w:tab w:val="left" w:pos="360"/>
        </w:tabs>
        <w:suppressAutoHyphens/>
        <w:spacing w:line="240" w:lineRule="auto"/>
        <w:ind w:firstLine="709"/>
        <w:jc w:val="both"/>
      </w:pPr>
      <w:r w:rsidRPr="00CF04C6">
        <w:t xml:space="preserve">Совпадение с набором сравнения по всем </w:t>
      </w:r>
      <w:proofErr w:type="spellStart"/>
      <w:r w:rsidRPr="00CF04C6">
        <w:t>аналитам</w:t>
      </w:r>
      <w:proofErr w:type="spellEnd"/>
      <w:r w:rsidRPr="00CF04C6">
        <w:t xml:space="preserve"> в данном исследовании составляет 100%.</w:t>
      </w:r>
    </w:p>
    <w:p w14:paraId="2395C00A" w14:textId="77777777" w:rsidR="00217E99" w:rsidRPr="00CF04C6" w:rsidRDefault="00217E99" w:rsidP="00D926EC">
      <w:pPr>
        <w:pStyle w:val="Style9"/>
        <w:keepNext/>
        <w:tabs>
          <w:tab w:val="left" w:pos="360"/>
        </w:tabs>
        <w:suppressAutoHyphens/>
        <w:spacing w:line="240" w:lineRule="auto"/>
        <w:ind w:firstLine="709"/>
        <w:jc w:val="both"/>
      </w:pPr>
      <w:r w:rsidRPr="00CF04C6">
        <w:t xml:space="preserve">Испытания показали 100% </w:t>
      </w:r>
      <w:proofErr w:type="spellStart"/>
      <w:r w:rsidRPr="00CF04C6">
        <w:t>межсерийную</w:t>
      </w:r>
      <w:proofErr w:type="spellEnd"/>
      <w:r w:rsidRPr="00CF04C6">
        <w:t xml:space="preserve"> </w:t>
      </w:r>
      <w:proofErr w:type="spellStart"/>
      <w:r w:rsidRPr="00CF04C6">
        <w:t>воспроизводимость</w:t>
      </w:r>
      <w:proofErr w:type="spellEnd"/>
      <w:r w:rsidRPr="00CF04C6">
        <w:t xml:space="preserve"> для «Набор реагентов для </w:t>
      </w:r>
      <w:proofErr w:type="spellStart"/>
      <w:r w:rsidRPr="00CF04C6">
        <w:t>иммунохроматографического</w:t>
      </w:r>
      <w:proofErr w:type="spellEnd"/>
      <w:r w:rsidRPr="00CF04C6">
        <w:t xml:space="preserve"> выявления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 в сыворотке, плазме или цельной крови «ИХА-КАРДИО-ФАКТОР» по ТУ 21.20.23-130-69721380-2021». </w:t>
      </w:r>
    </w:p>
    <w:p w14:paraId="49CC24B5" w14:textId="42F50B89" w:rsidR="00217E99" w:rsidRPr="00CF04C6" w:rsidRDefault="00217E99" w:rsidP="00D926EC">
      <w:pPr>
        <w:pStyle w:val="Style9"/>
        <w:keepNext/>
        <w:widowControl/>
        <w:tabs>
          <w:tab w:val="left" w:pos="360"/>
        </w:tabs>
        <w:suppressAutoHyphens/>
        <w:spacing w:line="240" w:lineRule="auto"/>
        <w:ind w:firstLine="709"/>
        <w:jc w:val="both"/>
      </w:pPr>
      <w:r w:rsidRPr="00CF04C6">
        <w:t xml:space="preserve">Испытания показали 100% </w:t>
      </w:r>
      <w:proofErr w:type="spellStart"/>
      <w:r w:rsidRPr="00CF04C6">
        <w:t>внутрисерийную</w:t>
      </w:r>
      <w:proofErr w:type="spellEnd"/>
      <w:r w:rsidRPr="00CF04C6">
        <w:t xml:space="preserve"> </w:t>
      </w:r>
      <w:proofErr w:type="spellStart"/>
      <w:r w:rsidRPr="00CF04C6">
        <w:t>воспроизводимость</w:t>
      </w:r>
      <w:proofErr w:type="spellEnd"/>
      <w:r w:rsidRPr="00CF04C6">
        <w:t xml:space="preserve"> для «Набор реагентов для </w:t>
      </w:r>
      <w:proofErr w:type="spellStart"/>
      <w:r w:rsidRPr="00CF04C6">
        <w:t>иммунохроматографического</w:t>
      </w:r>
      <w:proofErr w:type="spellEnd"/>
      <w:r w:rsidRPr="00CF04C6">
        <w:t xml:space="preserve"> выявления специфических </w:t>
      </w:r>
      <w:proofErr w:type="spellStart"/>
      <w:r w:rsidRPr="00CF04C6">
        <w:t>кардиомаркеров</w:t>
      </w:r>
      <w:proofErr w:type="spellEnd"/>
      <w:r w:rsidRPr="00CF04C6">
        <w:t xml:space="preserve"> в сыворотке, плазме или цельной крови «ИХА-КАРДИО-ФАКТОР» по ТУ 21.20.23-130-69721380-2021».</w:t>
      </w:r>
    </w:p>
    <w:p w14:paraId="1273B9B3" w14:textId="77777777" w:rsidR="00882D43" w:rsidRPr="00CF04C6" w:rsidRDefault="00882D43" w:rsidP="00D926EC">
      <w:pPr>
        <w:pStyle w:val="2"/>
        <w:widowControl w:val="0"/>
        <w:snapToGrid w:val="0"/>
        <w:ind w:left="0" w:firstLine="709"/>
        <w:jc w:val="both"/>
        <w:rPr>
          <w:rStyle w:val="FontStyle11"/>
          <w:b/>
          <w:sz w:val="24"/>
          <w:szCs w:val="24"/>
          <w:lang w:val="ru-RU"/>
        </w:rPr>
      </w:pPr>
      <w:r w:rsidRPr="00CF04C6">
        <w:rPr>
          <w:rFonts w:eastAsia="Times New Roman"/>
          <w:szCs w:val="24"/>
          <w:lang w:val="ru-RU" w:eastAsia="ru-RU"/>
        </w:rPr>
        <w:t xml:space="preserve">В ходе испытаний доказана 100% эквивалентность образцов цельной крови (венозной и капиллярной), сыворотки и плазмы </w:t>
      </w:r>
      <w:r w:rsidRPr="00CF04C6">
        <w:rPr>
          <w:lang w:val="ru-RU"/>
        </w:rPr>
        <w:t>сыворотки и плазмы с содержанием ЭДТА (К2/К3), с содержанием натрий гепарина, с содержанием цитрата натрия 3,2, с содержанием цитрата натрия 3,8.</w:t>
      </w:r>
    </w:p>
    <w:p w14:paraId="09943AD3" w14:textId="5E5059E6" w:rsidR="0087367C" w:rsidRPr="00CF04C6" w:rsidRDefault="0087367C" w:rsidP="00D926EC">
      <w:pPr>
        <w:pStyle w:val="Style9"/>
        <w:keepNext/>
        <w:widowControl/>
        <w:tabs>
          <w:tab w:val="left" w:pos="360"/>
        </w:tabs>
        <w:suppressAutoHyphens/>
        <w:spacing w:line="240" w:lineRule="auto"/>
        <w:ind w:firstLine="709"/>
        <w:jc w:val="both"/>
      </w:pPr>
      <w:r w:rsidRPr="00CF04C6">
        <w:t xml:space="preserve">Кросс-реактивность. Присутствие в образце </w:t>
      </w:r>
      <w:proofErr w:type="spellStart"/>
      <w:r w:rsidRPr="00CF04C6">
        <w:t>аналитов</w:t>
      </w:r>
      <w:proofErr w:type="spellEnd"/>
      <w:r w:rsidRPr="00CF04C6">
        <w:t xml:space="preserve"> различной природы не влияет на специфичность Набора реагентов «ИХА-КАДИО-ФАКТОР».</w:t>
      </w:r>
    </w:p>
    <w:p w14:paraId="7D5D3CED" w14:textId="77777777" w:rsidR="00DE3F89" w:rsidRPr="00CF04C6" w:rsidRDefault="00DE3F89" w:rsidP="002221EA">
      <w:pPr>
        <w:pStyle w:val="Style5"/>
        <w:widowControl/>
        <w:ind w:right="-14" w:firstLine="709"/>
        <w:jc w:val="both"/>
      </w:pPr>
    </w:p>
    <w:p w14:paraId="7CF7528B" w14:textId="383BC884" w:rsidR="00765D81" w:rsidRPr="00CF04C6" w:rsidRDefault="00DE59DE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ФАКТОРЫ, ВЛИЯЮЩИЕ НА РЕЗУЛЬТАТ</w:t>
      </w:r>
    </w:p>
    <w:p w14:paraId="3726A7D7" w14:textId="77777777" w:rsidR="00765D81" w:rsidRPr="00CF04C6" w:rsidRDefault="00765D81" w:rsidP="002221EA">
      <w:pPr>
        <w:pStyle w:val="Style9"/>
        <w:keepNext/>
        <w:widowControl/>
        <w:suppressAutoHyphens/>
        <w:spacing w:before="240" w:line="240" w:lineRule="auto"/>
        <w:ind w:right="-11" w:firstLine="709"/>
        <w:jc w:val="both"/>
        <w:rPr>
          <w:rStyle w:val="FontStyle12"/>
          <w:b/>
          <w:sz w:val="24"/>
          <w:szCs w:val="24"/>
          <w:u w:val="single"/>
        </w:rPr>
      </w:pPr>
      <w:r w:rsidRPr="00CF04C6">
        <w:rPr>
          <w:rStyle w:val="FontStyle12"/>
          <w:b/>
          <w:sz w:val="24"/>
          <w:szCs w:val="24"/>
          <w:u w:val="single"/>
        </w:rPr>
        <w:t>Ложноположительный результат</w:t>
      </w:r>
    </w:p>
    <w:p w14:paraId="6101BAFF" w14:textId="77777777" w:rsidR="00765D81" w:rsidRPr="00CF04C6" w:rsidRDefault="004C5B6C" w:rsidP="002221EA">
      <w:pPr>
        <w:pStyle w:val="Style3"/>
        <w:widowControl/>
        <w:tabs>
          <w:tab w:val="left" w:pos="851"/>
        </w:tabs>
        <w:ind w:right="-11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Возможные причины:</w:t>
      </w:r>
    </w:p>
    <w:p w14:paraId="70B6BE38" w14:textId="5A134B46" w:rsidR="0009201E" w:rsidRPr="00CF04C6" w:rsidRDefault="0009201E" w:rsidP="002221EA">
      <w:pPr>
        <w:pStyle w:val="Style3"/>
        <w:widowControl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>Использование Набора не в соответствии с правилами инструкции.</w:t>
      </w:r>
    </w:p>
    <w:p w14:paraId="2DAC56EB" w14:textId="26E5CCFF" w:rsidR="0009201E" w:rsidRPr="00CF04C6" w:rsidRDefault="0009201E" w:rsidP="002221EA">
      <w:pPr>
        <w:pStyle w:val="Style3"/>
        <w:widowControl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>Нарушение подготовки Набора.</w:t>
      </w:r>
    </w:p>
    <w:p w14:paraId="478F307D" w14:textId="313BA063" w:rsidR="0009201E" w:rsidRPr="00CF04C6" w:rsidRDefault="0009201E" w:rsidP="002221EA">
      <w:pPr>
        <w:pStyle w:val="Style3"/>
        <w:widowControl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>Нарушение хранения Набора.</w:t>
      </w:r>
    </w:p>
    <w:p w14:paraId="5B441150" w14:textId="5784B547" w:rsidR="0009201E" w:rsidRPr="00CF04C6" w:rsidRDefault="0009201E" w:rsidP="002221EA">
      <w:pPr>
        <w:pStyle w:val="Style3"/>
        <w:widowControl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>Неправильном взятии и подготовке образцов.</w:t>
      </w:r>
    </w:p>
    <w:p w14:paraId="2E3CCF99" w14:textId="1A498C91" w:rsidR="00F21BCA" w:rsidRPr="00CF04C6" w:rsidRDefault="0009201E" w:rsidP="002221EA">
      <w:pPr>
        <w:pStyle w:val="Style3"/>
        <w:widowControl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>Неправильном проведении процедуры анализа.</w:t>
      </w:r>
    </w:p>
    <w:p w14:paraId="5488D70E" w14:textId="77777777" w:rsidR="00765D81" w:rsidRPr="00CF04C6" w:rsidRDefault="00765D81" w:rsidP="002221EA">
      <w:pPr>
        <w:pStyle w:val="Style9"/>
        <w:keepNext/>
        <w:widowControl/>
        <w:suppressAutoHyphens/>
        <w:spacing w:line="240" w:lineRule="auto"/>
        <w:ind w:right="-11" w:firstLine="709"/>
        <w:jc w:val="both"/>
        <w:rPr>
          <w:rStyle w:val="FontStyle12"/>
          <w:b/>
          <w:sz w:val="24"/>
          <w:szCs w:val="24"/>
          <w:u w:val="single"/>
        </w:rPr>
      </w:pPr>
      <w:r w:rsidRPr="00CF04C6">
        <w:rPr>
          <w:rStyle w:val="FontStyle12"/>
          <w:b/>
          <w:sz w:val="24"/>
          <w:szCs w:val="24"/>
          <w:u w:val="single"/>
        </w:rPr>
        <w:t>Ложноотрицательный результат</w:t>
      </w:r>
    </w:p>
    <w:p w14:paraId="20AF0EAD" w14:textId="77777777" w:rsidR="004C5B6C" w:rsidRPr="00CF04C6" w:rsidRDefault="004C5B6C" w:rsidP="002221EA">
      <w:pPr>
        <w:pStyle w:val="Style3"/>
        <w:widowControl/>
        <w:tabs>
          <w:tab w:val="left" w:pos="851"/>
        </w:tabs>
        <w:ind w:right="-11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Возможные причины:</w:t>
      </w:r>
    </w:p>
    <w:p w14:paraId="6CCA5650" w14:textId="77777777" w:rsidR="0009201E" w:rsidRPr="00CF04C6" w:rsidRDefault="0009201E" w:rsidP="002221EA">
      <w:pPr>
        <w:pStyle w:val="Style3"/>
        <w:widowControl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 xml:space="preserve">Использование Набора не в соответствии с правилами инструкции </w:t>
      </w:r>
    </w:p>
    <w:p w14:paraId="295E33A0" w14:textId="77777777" w:rsidR="0009201E" w:rsidRPr="00CF04C6" w:rsidRDefault="0009201E" w:rsidP="002221EA">
      <w:pPr>
        <w:pStyle w:val="Style3"/>
        <w:widowControl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>Нарушение подготовки Набора</w:t>
      </w:r>
    </w:p>
    <w:p w14:paraId="1DEF3EA5" w14:textId="77777777" w:rsidR="0009201E" w:rsidRPr="00CF04C6" w:rsidRDefault="0009201E" w:rsidP="002221EA">
      <w:pPr>
        <w:pStyle w:val="Style3"/>
        <w:widowControl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>Нарушение хранения Набора</w:t>
      </w:r>
    </w:p>
    <w:p w14:paraId="7E42F849" w14:textId="77777777" w:rsidR="0009201E" w:rsidRPr="00CF04C6" w:rsidRDefault="0009201E" w:rsidP="002221EA">
      <w:pPr>
        <w:pStyle w:val="Style3"/>
        <w:widowControl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>Неправильном взятии и подготовке образцов</w:t>
      </w:r>
    </w:p>
    <w:p w14:paraId="1E810BD7" w14:textId="6A3BF922" w:rsidR="00F21BCA" w:rsidRPr="00CF04C6" w:rsidRDefault="0009201E" w:rsidP="002221EA">
      <w:pPr>
        <w:pStyle w:val="Style3"/>
        <w:numPr>
          <w:ilvl w:val="0"/>
          <w:numId w:val="15"/>
        </w:numPr>
        <w:tabs>
          <w:tab w:val="left" w:pos="851"/>
        </w:tabs>
        <w:ind w:left="0" w:right="-11" w:firstLine="709"/>
        <w:jc w:val="both"/>
      </w:pPr>
      <w:r w:rsidRPr="00CF04C6">
        <w:t>Неправильном проведении процедуры анализа</w:t>
      </w:r>
      <w:r w:rsidR="00F21BCA" w:rsidRPr="00CF04C6">
        <w:t xml:space="preserve">. </w:t>
      </w:r>
    </w:p>
    <w:p w14:paraId="73CBCB54" w14:textId="77777777" w:rsidR="00765D81" w:rsidRPr="00CF04C6" w:rsidRDefault="00765D81" w:rsidP="002221EA">
      <w:pPr>
        <w:pStyle w:val="Style3"/>
        <w:widowControl/>
        <w:tabs>
          <w:tab w:val="left" w:pos="851"/>
        </w:tabs>
        <w:ind w:right="-11" w:firstLine="709"/>
        <w:jc w:val="both"/>
        <w:rPr>
          <w:rStyle w:val="FontStyle12"/>
          <w:b/>
          <w:sz w:val="24"/>
          <w:szCs w:val="24"/>
        </w:rPr>
      </w:pPr>
    </w:p>
    <w:p w14:paraId="6C4451BF" w14:textId="77777777" w:rsidR="002B562A" w:rsidRPr="00CF04C6" w:rsidRDefault="002B562A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ОГРАНИЧЕНИЯ</w:t>
      </w:r>
    </w:p>
    <w:p w14:paraId="427BD2F3" w14:textId="77777777" w:rsidR="00656107" w:rsidRPr="00CF04C6" w:rsidRDefault="00656107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</w:pPr>
      <w:r w:rsidRPr="00CF04C6">
        <w:t xml:space="preserve">Клинические заключения не должны основываться только на результатах данного тестирования. </w:t>
      </w:r>
    </w:p>
    <w:p w14:paraId="4AE5C119" w14:textId="051ACD5C" w:rsidR="002B562A" w:rsidRPr="00CF04C6" w:rsidRDefault="00656107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1"/>
          <w:sz w:val="24"/>
          <w:szCs w:val="24"/>
        </w:rPr>
      </w:pPr>
      <w:r w:rsidRPr="00CF04C6">
        <w:t xml:space="preserve">Выдача заключения о наличии или отсутствии </w:t>
      </w:r>
      <w:r w:rsidRPr="00CF04C6">
        <w:rPr>
          <w:rStyle w:val="FontStyle12"/>
          <w:sz w:val="24"/>
          <w:szCs w:val="24"/>
        </w:rPr>
        <w:t xml:space="preserve">специфических </w:t>
      </w:r>
      <w:proofErr w:type="spellStart"/>
      <w:r w:rsidRPr="00CF04C6">
        <w:rPr>
          <w:rStyle w:val="FontStyle12"/>
          <w:sz w:val="24"/>
          <w:szCs w:val="24"/>
        </w:rPr>
        <w:t>кардиомаркеров</w:t>
      </w:r>
      <w:proofErr w:type="spellEnd"/>
      <w:r w:rsidRPr="00CF04C6">
        <w:rPr>
          <w:rStyle w:val="FontStyle12"/>
          <w:sz w:val="24"/>
          <w:szCs w:val="24"/>
        </w:rPr>
        <w:t xml:space="preserve">: </w:t>
      </w:r>
      <w:r w:rsidR="0009201E" w:rsidRPr="00CF04C6">
        <w:rPr>
          <w:rStyle w:val="FontStyle12"/>
        </w:rPr>
        <w:t xml:space="preserve">кардиального </w:t>
      </w:r>
      <w:proofErr w:type="spellStart"/>
      <w:r w:rsidR="0009201E" w:rsidRPr="00CF04C6">
        <w:rPr>
          <w:rStyle w:val="FontStyle12"/>
        </w:rPr>
        <w:t>Тропонина</w:t>
      </w:r>
      <w:proofErr w:type="spellEnd"/>
      <w:r w:rsidR="0009201E" w:rsidRPr="00CF04C6">
        <w:rPr>
          <w:rStyle w:val="FontStyle12"/>
        </w:rPr>
        <w:t xml:space="preserve"> I (ТРОПОНИН), миоглобина (МГБ), изофермент МВ </w:t>
      </w:r>
      <w:proofErr w:type="spellStart"/>
      <w:r w:rsidR="0009201E" w:rsidRPr="00CF04C6">
        <w:rPr>
          <w:rStyle w:val="FontStyle12"/>
        </w:rPr>
        <w:t>креатинкиназы</w:t>
      </w:r>
      <w:proofErr w:type="spellEnd"/>
      <w:r w:rsidR="0009201E" w:rsidRPr="00CF04C6">
        <w:rPr>
          <w:rStyle w:val="FontStyle12"/>
        </w:rPr>
        <w:t xml:space="preserve"> (КК-МВ),</w:t>
      </w:r>
      <w:r w:rsidR="0009201E" w:rsidRPr="00CF04C6">
        <w:t xml:space="preserve"> Д-</w:t>
      </w:r>
      <w:proofErr w:type="spellStart"/>
      <w:r w:rsidR="0009201E" w:rsidRPr="00CF04C6">
        <w:t>димера</w:t>
      </w:r>
      <w:proofErr w:type="spellEnd"/>
      <w:r w:rsidR="0009201E" w:rsidRPr="00CF04C6">
        <w:t xml:space="preserve"> (Д </w:t>
      </w:r>
      <w:proofErr w:type="spellStart"/>
      <w:r w:rsidR="0009201E" w:rsidRPr="00CF04C6">
        <w:t>димер</w:t>
      </w:r>
      <w:proofErr w:type="spellEnd"/>
      <w:r w:rsidR="0009201E" w:rsidRPr="00CF04C6">
        <w:t xml:space="preserve">) и </w:t>
      </w:r>
      <w:proofErr w:type="spellStart"/>
      <w:r w:rsidR="0038323C" w:rsidRPr="00CF04C6">
        <w:rPr>
          <w:bCs/>
        </w:rPr>
        <w:t>Na-уретического</w:t>
      </w:r>
      <w:proofErr w:type="spellEnd"/>
      <w:r w:rsidR="0038323C" w:rsidRPr="00CF04C6">
        <w:rPr>
          <w:bCs/>
        </w:rPr>
        <w:t xml:space="preserve"> пептида (NT-</w:t>
      </w:r>
      <w:proofErr w:type="spellStart"/>
      <w:r w:rsidR="0038323C" w:rsidRPr="00CF04C6">
        <w:rPr>
          <w:bCs/>
        </w:rPr>
        <w:t>proBNP</w:t>
      </w:r>
      <w:proofErr w:type="spellEnd"/>
      <w:r w:rsidR="0038323C" w:rsidRPr="00CF04C6">
        <w:rPr>
          <w:bCs/>
        </w:rPr>
        <w:t>)</w:t>
      </w:r>
      <w:r w:rsidR="0009201E" w:rsidRPr="00CF04C6">
        <w:rPr>
          <w:rStyle w:val="FontStyle12"/>
        </w:rPr>
        <w:t xml:space="preserve"> </w:t>
      </w:r>
      <w:r w:rsidRPr="00CF04C6">
        <w:t>только по результатам данного тестирования не допускается</w:t>
      </w:r>
      <w:r w:rsidR="002B562A" w:rsidRPr="00CF04C6">
        <w:rPr>
          <w:rStyle w:val="FontStyle11"/>
          <w:sz w:val="24"/>
          <w:szCs w:val="24"/>
        </w:rPr>
        <w:t>. </w:t>
      </w:r>
    </w:p>
    <w:p w14:paraId="6B2DC5A8" w14:textId="77777777" w:rsidR="002B562A" w:rsidRPr="00CF04C6" w:rsidRDefault="002B562A" w:rsidP="002221EA">
      <w:pPr>
        <w:pStyle w:val="Style10"/>
        <w:widowControl/>
        <w:tabs>
          <w:tab w:val="left" w:pos="1128"/>
        </w:tabs>
        <w:spacing w:before="168" w:line="240" w:lineRule="auto"/>
        <w:ind w:right="-14" w:firstLine="709"/>
        <w:jc w:val="both"/>
        <w:rPr>
          <w:rStyle w:val="FontStyle12"/>
          <w:b/>
          <w:sz w:val="24"/>
          <w:szCs w:val="24"/>
        </w:rPr>
      </w:pPr>
    </w:p>
    <w:p w14:paraId="5604AC40" w14:textId="77777777" w:rsidR="007018B3" w:rsidRPr="00CF04C6" w:rsidRDefault="007018B3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МЕРЫ ПРЕДОСТОРОЖНОСТИ</w:t>
      </w:r>
    </w:p>
    <w:p w14:paraId="2B130C00" w14:textId="7D76BFB2" w:rsidR="007F2E20" w:rsidRPr="00CF04C6" w:rsidRDefault="00D43A6C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При работе с Набором реагентов «</w:t>
      </w:r>
      <w:r w:rsidR="00272FB9" w:rsidRPr="00CF04C6">
        <w:t>ИХА-КАРДИО-ФАКТОР</w:t>
      </w:r>
      <w:r w:rsidRPr="00CF04C6">
        <w:rPr>
          <w:rStyle w:val="FontStyle11"/>
          <w:sz w:val="24"/>
          <w:szCs w:val="24"/>
        </w:rPr>
        <w:t>» следует соблюдать «Правила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Министерства здравоохранения СССР» (Москва, 1981 г.) и ГОСТ Р 52905-2007 «Лаборатории медицинские. Требования безопасности».</w:t>
      </w:r>
    </w:p>
    <w:p w14:paraId="14C02954" w14:textId="1F3A5253" w:rsidR="00FE3C0D" w:rsidRPr="00CF04C6" w:rsidRDefault="00FE3C0D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При использовании Набора реагентов «</w:t>
      </w:r>
      <w:r w:rsidR="00272FB9" w:rsidRPr="00CF04C6">
        <w:t>ИХА-КАРДИО-ФАКТОР</w:t>
      </w:r>
      <w:r w:rsidRPr="00CF04C6">
        <w:rPr>
          <w:rStyle w:val="FontStyle11"/>
          <w:sz w:val="24"/>
          <w:szCs w:val="24"/>
        </w:rPr>
        <w:t>» необходимо использовать индивидуальные средства защиты, например, надевать одноразовые медицинские перчатки, так как исследуемые образцы следует рассматривать как потенциально инфицированные, возможно содержащие возбудителей любых инфекций.</w:t>
      </w:r>
    </w:p>
    <w:p w14:paraId="2AFE4060" w14:textId="77777777" w:rsidR="007018B3" w:rsidRPr="00CF04C6" w:rsidRDefault="007018B3" w:rsidP="002221EA">
      <w:pPr>
        <w:pStyle w:val="Style3"/>
        <w:widowControl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Все компоненты Набора в используемых концентрациях являются нетоксичными.</w:t>
      </w:r>
    </w:p>
    <w:p w14:paraId="76F879F0" w14:textId="0CE20391" w:rsidR="00E9346E" w:rsidRPr="00CF04C6" w:rsidRDefault="00B60926" w:rsidP="002221EA">
      <w:pPr>
        <w:pStyle w:val="Style3"/>
        <w:widowControl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Набор является одноразовым медицинским изделием, не подлежит техническому обслуживанию и ремонту</w:t>
      </w:r>
      <w:r w:rsidR="00845056" w:rsidRPr="00CF04C6">
        <w:rPr>
          <w:rStyle w:val="FontStyle11"/>
          <w:sz w:val="24"/>
          <w:szCs w:val="24"/>
        </w:rPr>
        <w:t>.</w:t>
      </w:r>
    </w:p>
    <w:p w14:paraId="356AEEF0" w14:textId="77777777" w:rsidR="00845056" w:rsidRPr="00CF04C6" w:rsidRDefault="00845056" w:rsidP="002221EA">
      <w:pPr>
        <w:pStyle w:val="Style3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 xml:space="preserve">Не использовать </w:t>
      </w:r>
      <w:r w:rsidR="00F84A04" w:rsidRPr="00CF04C6">
        <w:rPr>
          <w:rStyle w:val="FontStyle11"/>
          <w:sz w:val="24"/>
          <w:szCs w:val="24"/>
        </w:rPr>
        <w:t>Наборы</w:t>
      </w:r>
      <w:r w:rsidRPr="00CF04C6">
        <w:rPr>
          <w:rStyle w:val="FontStyle11"/>
          <w:sz w:val="24"/>
          <w:szCs w:val="24"/>
        </w:rPr>
        <w:t xml:space="preserve"> с истекшим сроком годности.</w:t>
      </w:r>
    </w:p>
    <w:p w14:paraId="625D45AD" w14:textId="77777777" w:rsidR="00845056" w:rsidRPr="00CF04C6" w:rsidRDefault="00845056" w:rsidP="002221EA">
      <w:pPr>
        <w:pStyle w:val="Style3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 xml:space="preserve">Не использовать </w:t>
      </w:r>
      <w:r w:rsidR="00F84A04" w:rsidRPr="00CF04C6">
        <w:rPr>
          <w:rStyle w:val="FontStyle11"/>
          <w:sz w:val="24"/>
          <w:szCs w:val="24"/>
        </w:rPr>
        <w:t>Наборы</w:t>
      </w:r>
      <w:r w:rsidRPr="00CF04C6">
        <w:rPr>
          <w:rStyle w:val="FontStyle11"/>
          <w:sz w:val="24"/>
          <w:szCs w:val="24"/>
        </w:rPr>
        <w:t>, если упаковка повреждена или плохо запаяна.</w:t>
      </w:r>
    </w:p>
    <w:p w14:paraId="6471262B" w14:textId="77777777" w:rsidR="007018B3" w:rsidRPr="00CF04C6" w:rsidRDefault="007018B3" w:rsidP="002221EA">
      <w:pPr>
        <w:pStyle w:val="Style2"/>
        <w:widowControl/>
        <w:spacing w:before="48"/>
        <w:ind w:firstLine="701"/>
        <w:jc w:val="both"/>
      </w:pPr>
    </w:p>
    <w:p w14:paraId="6653DE94" w14:textId="77777777" w:rsidR="0045708A" w:rsidRPr="00CF04C6" w:rsidRDefault="0045708A" w:rsidP="002221EA">
      <w:pPr>
        <w:pStyle w:val="Style6"/>
        <w:widowControl/>
        <w:tabs>
          <w:tab w:val="left" w:pos="864"/>
        </w:tabs>
        <w:ind w:firstLine="701"/>
        <w:jc w:val="both"/>
      </w:pPr>
    </w:p>
    <w:p w14:paraId="3A8EBFAA" w14:textId="12FC81F2" w:rsidR="001D5B07" w:rsidRPr="00CF04C6" w:rsidRDefault="00853968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firstLine="701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ИНФОРМАЦИЯ ОБ УСЛОВИЯХ, НЕОБХОДИМЫХ ДЛЯ СБОРА, ОБРАБОТКИ И ПОДГОТОВКИ ОБРАЗЦОВ</w:t>
      </w:r>
    </w:p>
    <w:p w14:paraId="18EE9D55" w14:textId="14813D7B" w:rsidR="00841928" w:rsidRPr="00CF04C6" w:rsidRDefault="00841928" w:rsidP="002221EA">
      <w:pPr>
        <w:pStyle w:val="Style5"/>
        <w:suppressAutoHyphens/>
        <w:ind w:right="-11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Для анализа использовать неразведённую сыворотку, цельную кровь или плазму с антикоагулянтами ЭДТА К2/К3, натрий гепарин, цитрат натрия 3,2%, цитрат натрия 3,8 %.</w:t>
      </w:r>
    </w:p>
    <w:p w14:paraId="03F4FA3A" w14:textId="041BBC6A" w:rsidR="00037A31" w:rsidRPr="00CF04C6" w:rsidRDefault="001D5B07" w:rsidP="002221EA">
      <w:pPr>
        <w:pStyle w:val="Style5"/>
        <w:suppressAutoHyphens/>
        <w:ind w:right="-11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Тестирование необходимо проводить непосредственно после забора крови. В случае невозможности проведения анализа непосредственно после забора крови, следует учесть, что образцы крови нельзя хранить в течение длительного периода времени при комнатной температуре от плюс 1</w:t>
      </w:r>
      <w:r w:rsidR="00841928" w:rsidRPr="00CF04C6">
        <w:rPr>
          <w:rStyle w:val="FontStyle11"/>
          <w:sz w:val="24"/>
          <w:szCs w:val="24"/>
        </w:rPr>
        <w:t>5</w:t>
      </w:r>
      <w:r w:rsidRPr="00CF04C6">
        <w:rPr>
          <w:rStyle w:val="FontStyle11"/>
          <w:sz w:val="24"/>
          <w:szCs w:val="24"/>
        </w:rPr>
        <w:t xml:space="preserve"> до плюс 25 °С. Образцы сыворотки или плазмы крови можно хранить при температуре от плюс 2 до плюс 8 °С не более 3 дней; при необходимости более длительного хранения - при температуре минус 20° С и ниже не более </w:t>
      </w:r>
      <w:r w:rsidR="006379D8" w:rsidRPr="00CF04C6">
        <w:rPr>
          <w:rStyle w:val="FontStyle11"/>
          <w:sz w:val="24"/>
          <w:szCs w:val="24"/>
        </w:rPr>
        <w:t>1</w:t>
      </w:r>
      <w:r w:rsidRPr="00CF04C6">
        <w:rPr>
          <w:rStyle w:val="FontStyle11"/>
          <w:sz w:val="24"/>
          <w:szCs w:val="24"/>
        </w:rPr>
        <w:t xml:space="preserve"> мес</w:t>
      </w:r>
      <w:r w:rsidR="006379D8" w:rsidRPr="00CF04C6">
        <w:rPr>
          <w:rStyle w:val="FontStyle11"/>
          <w:sz w:val="24"/>
          <w:szCs w:val="24"/>
        </w:rPr>
        <w:t>яца</w:t>
      </w:r>
      <w:r w:rsidRPr="00CF04C6">
        <w:rPr>
          <w:rStyle w:val="FontStyle11"/>
          <w:sz w:val="24"/>
          <w:szCs w:val="24"/>
        </w:rPr>
        <w:t>. Цельную кровь из вены можно хранить не более 2 суток при темпер</w:t>
      </w:r>
      <w:r w:rsidR="00841928" w:rsidRPr="00CF04C6">
        <w:rPr>
          <w:rStyle w:val="FontStyle11"/>
          <w:sz w:val="24"/>
          <w:szCs w:val="24"/>
        </w:rPr>
        <w:t>атуре +2-8° С, не замораживать.</w:t>
      </w:r>
    </w:p>
    <w:p w14:paraId="3D30A5B9" w14:textId="5828590E" w:rsidR="00841928" w:rsidRPr="00CF04C6" w:rsidRDefault="00841928" w:rsidP="002221EA">
      <w:pPr>
        <w:pStyle w:val="Style5"/>
        <w:suppressAutoHyphens/>
        <w:ind w:right="-11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Капиллярную кровь отобрать с использованием скарификатора путем прокола мякоти пальца</w:t>
      </w:r>
    </w:p>
    <w:p w14:paraId="6830387E" w14:textId="37314FB1" w:rsidR="001D5B07" w:rsidRPr="00CF04C6" w:rsidRDefault="00037A31" w:rsidP="002221EA">
      <w:pPr>
        <w:pStyle w:val="Style5"/>
        <w:suppressAutoHyphens/>
        <w:ind w:right="-11" w:firstLine="709"/>
        <w:jc w:val="both"/>
        <w:rPr>
          <w:rStyle w:val="FontStyle11"/>
          <w:sz w:val="24"/>
          <w:szCs w:val="24"/>
        </w:rPr>
      </w:pPr>
      <w:r w:rsidRPr="00CF04C6">
        <w:rPr>
          <w:b/>
        </w:rPr>
        <w:t>ВНИМАНИЕ:</w:t>
      </w:r>
      <w:r w:rsidRPr="00CF04C6">
        <w:t xml:space="preserve"> </w:t>
      </w:r>
      <w:r w:rsidR="00841928" w:rsidRPr="00CF04C6">
        <w:rPr>
          <w:rStyle w:val="FontStyle11"/>
          <w:sz w:val="24"/>
          <w:szCs w:val="24"/>
        </w:rPr>
        <w:t>Цельная капиллярная кровь хранению не подлежит и должна быть протестирована немедленно</w:t>
      </w:r>
      <w:r w:rsidR="001D5B07" w:rsidRPr="00CF04C6">
        <w:rPr>
          <w:rStyle w:val="FontStyle11"/>
          <w:sz w:val="24"/>
          <w:szCs w:val="24"/>
        </w:rPr>
        <w:t>.</w:t>
      </w:r>
    </w:p>
    <w:p w14:paraId="1CF4272C" w14:textId="564761F0" w:rsidR="00037A31" w:rsidRPr="00CF04C6" w:rsidRDefault="00037A31" w:rsidP="002221EA">
      <w:pPr>
        <w:pStyle w:val="Style2"/>
        <w:suppressAutoHyphens/>
        <w:ind w:right="-11" w:firstLine="709"/>
        <w:jc w:val="both"/>
      </w:pPr>
      <w:r w:rsidRPr="00CF04C6">
        <w:t>Перед проведением анализа исследуемые образцы крови, которые хранились при температуре от</w:t>
      </w:r>
      <w:r w:rsidR="00610970" w:rsidRPr="00CF04C6">
        <w:t xml:space="preserve"> плюс</w:t>
      </w:r>
      <w:r w:rsidRPr="00CF04C6">
        <w:t xml:space="preserve"> 2 до </w:t>
      </w:r>
      <w:r w:rsidR="00610970" w:rsidRPr="00CF04C6">
        <w:t xml:space="preserve">плюс </w:t>
      </w:r>
      <w:r w:rsidRPr="00CF04C6">
        <w:t xml:space="preserve">8 °С, следует выдержать при комнатной температуре (от </w:t>
      </w:r>
      <w:r w:rsidR="00610970" w:rsidRPr="00CF04C6">
        <w:t xml:space="preserve">плюс </w:t>
      </w:r>
      <w:r w:rsidRPr="00CF04C6">
        <w:t>1</w:t>
      </w:r>
      <w:r w:rsidR="00841928" w:rsidRPr="00CF04C6">
        <w:t>5</w:t>
      </w:r>
      <w:r w:rsidRPr="00CF04C6">
        <w:t xml:space="preserve"> до </w:t>
      </w:r>
      <w:r w:rsidR="00610970" w:rsidRPr="00CF04C6">
        <w:t xml:space="preserve">плюс </w:t>
      </w:r>
      <w:r w:rsidRPr="00CF04C6">
        <w:t>25 °С) не менее 30 мин.</w:t>
      </w:r>
    </w:p>
    <w:p w14:paraId="5D8F7DF4" w14:textId="4EA83DF0" w:rsidR="00037A31" w:rsidRPr="00CF04C6" w:rsidRDefault="00037A31" w:rsidP="002221EA">
      <w:pPr>
        <w:pStyle w:val="Style2"/>
        <w:suppressAutoHyphens/>
        <w:ind w:right="-11" w:firstLine="709"/>
        <w:jc w:val="both"/>
      </w:pPr>
      <w:r w:rsidRPr="00CF04C6">
        <w:t>Замороженные исследуемые образцы сыворотки (плазмы) крови перед проведением анализа следует выдержать при комнатной температуре (</w:t>
      </w:r>
      <w:r w:rsidR="00610970" w:rsidRPr="00CF04C6">
        <w:t>от плюс 1</w:t>
      </w:r>
      <w:r w:rsidR="00841928" w:rsidRPr="00CF04C6">
        <w:t>5</w:t>
      </w:r>
      <w:r w:rsidR="00610970" w:rsidRPr="00CF04C6">
        <w:t xml:space="preserve"> до плюс 25 °С</w:t>
      </w:r>
      <w:r w:rsidRPr="00CF04C6">
        <w:t>) не менее 60 мин.</w:t>
      </w:r>
    </w:p>
    <w:p w14:paraId="64DFD19B" w14:textId="77777777" w:rsidR="00037A31" w:rsidRPr="00CF04C6" w:rsidRDefault="00037A31" w:rsidP="002221EA">
      <w:pPr>
        <w:pStyle w:val="Style2"/>
        <w:suppressAutoHyphens/>
        <w:ind w:right="-11" w:firstLine="709"/>
        <w:jc w:val="both"/>
      </w:pPr>
      <w:r w:rsidRPr="00CF04C6">
        <w:t>Перед использованием следует тщательно перемешать исследуемые образцы сыворотки (плазмы) крови, избегая вспенивания.</w:t>
      </w:r>
    </w:p>
    <w:p w14:paraId="79790A96" w14:textId="77777777" w:rsidR="00037A31" w:rsidRPr="00CF04C6" w:rsidRDefault="00037A31" w:rsidP="002221EA">
      <w:pPr>
        <w:pStyle w:val="Style2"/>
        <w:suppressAutoHyphens/>
        <w:ind w:right="-11" w:firstLine="709"/>
        <w:jc w:val="both"/>
      </w:pPr>
      <w:r w:rsidRPr="00CF04C6">
        <w:t xml:space="preserve">Образцы с гемолизом, </w:t>
      </w:r>
      <w:proofErr w:type="spellStart"/>
      <w:r w:rsidRPr="00CF04C6">
        <w:t>гиперлипидемией</w:t>
      </w:r>
      <w:proofErr w:type="spellEnd"/>
      <w:r w:rsidRPr="00CF04C6">
        <w:t xml:space="preserve"> или бактериальным проростом исследованию не подлежат. </w:t>
      </w:r>
    </w:p>
    <w:p w14:paraId="3398102F" w14:textId="77777777" w:rsidR="00037A31" w:rsidRPr="00CF04C6" w:rsidRDefault="00037A31" w:rsidP="002221EA">
      <w:pPr>
        <w:pStyle w:val="Style2"/>
        <w:suppressAutoHyphens/>
        <w:ind w:right="-11" w:firstLine="709"/>
        <w:jc w:val="both"/>
      </w:pPr>
      <w:r w:rsidRPr="00CF04C6">
        <w:t>Образцы, содержащие осадок или механические примеси, перед анализом следует центрифугировать при ускорении 1000-1200 g в течение 10-15 мин.</w:t>
      </w:r>
    </w:p>
    <w:p w14:paraId="6BB19FEE" w14:textId="77777777" w:rsidR="001D5B07" w:rsidRPr="00CF04C6" w:rsidRDefault="00037A31" w:rsidP="002221EA">
      <w:pPr>
        <w:pStyle w:val="Style2"/>
        <w:suppressAutoHyphens/>
        <w:ind w:right="-11" w:firstLine="709"/>
        <w:jc w:val="both"/>
      </w:pPr>
      <w:r w:rsidRPr="00CF04C6">
        <w:t>Образцы сыворотки, плазмы предпочтительно использовать для анализа непосредственно после забора крови</w:t>
      </w:r>
      <w:r w:rsidR="00610970" w:rsidRPr="00CF04C6">
        <w:t>.</w:t>
      </w:r>
    </w:p>
    <w:p w14:paraId="18516AE5" w14:textId="77777777" w:rsidR="001D5B07" w:rsidRPr="00CF04C6" w:rsidRDefault="001D5B07" w:rsidP="002221EA">
      <w:pPr>
        <w:pStyle w:val="Style6"/>
        <w:tabs>
          <w:tab w:val="left" w:pos="864"/>
        </w:tabs>
        <w:suppressAutoHyphens/>
        <w:ind w:right="-11" w:firstLine="709"/>
        <w:jc w:val="both"/>
      </w:pPr>
    </w:p>
    <w:p w14:paraId="067E895E" w14:textId="77777777" w:rsidR="00EF079C" w:rsidRPr="00CF04C6" w:rsidRDefault="00EF079C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ПРОВЕДЕНИЕ АНАЛИЗА</w:t>
      </w:r>
    </w:p>
    <w:p w14:paraId="3F689B23" w14:textId="77777777" w:rsidR="00475FAB" w:rsidRPr="00CF04C6" w:rsidRDefault="00475FAB" w:rsidP="002221EA">
      <w:pPr>
        <w:pStyle w:val="Style10"/>
        <w:tabs>
          <w:tab w:val="left" w:pos="1128"/>
        </w:tabs>
        <w:spacing w:before="168"/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Для получения достоверных результатов необходимо строгое соблюдение Инструкции по применению Набора.</w:t>
      </w:r>
    </w:p>
    <w:p w14:paraId="2B146C33" w14:textId="77777777" w:rsidR="00475FAB" w:rsidRPr="00CF04C6" w:rsidRDefault="00475FAB" w:rsidP="002221EA">
      <w:pPr>
        <w:pStyle w:val="Style10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Перед применением убедиться в целостности индивидуальной упаковки компонентов Набора путем визуального осмотра.</w:t>
      </w:r>
    </w:p>
    <w:p w14:paraId="4987BC3D" w14:textId="77777777" w:rsidR="00475FAB" w:rsidRPr="00CF04C6" w:rsidRDefault="00475FAB" w:rsidP="002221EA">
      <w:pPr>
        <w:pStyle w:val="Style10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 xml:space="preserve">Не использовать </w:t>
      </w:r>
      <w:r w:rsidR="007E512E" w:rsidRPr="00CF04C6">
        <w:rPr>
          <w:rStyle w:val="FontStyle11"/>
          <w:sz w:val="24"/>
          <w:szCs w:val="24"/>
        </w:rPr>
        <w:t>компоненты Набора,</w:t>
      </w:r>
      <w:r w:rsidRPr="00CF04C6">
        <w:rPr>
          <w:rStyle w:val="FontStyle11"/>
          <w:sz w:val="24"/>
          <w:szCs w:val="24"/>
        </w:rPr>
        <w:t xml:space="preserve"> если </w:t>
      </w:r>
      <w:r w:rsidR="007E512E" w:rsidRPr="00CF04C6">
        <w:rPr>
          <w:rStyle w:val="FontStyle11"/>
          <w:sz w:val="24"/>
          <w:szCs w:val="24"/>
        </w:rPr>
        <w:t xml:space="preserve">индивидуальная </w:t>
      </w:r>
      <w:r w:rsidRPr="00CF04C6">
        <w:rPr>
          <w:rStyle w:val="FontStyle11"/>
          <w:sz w:val="24"/>
          <w:szCs w:val="24"/>
        </w:rPr>
        <w:t>упаковка повреждена или плохо запаяна.</w:t>
      </w:r>
    </w:p>
    <w:p w14:paraId="007215E0" w14:textId="098F6709" w:rsidR="000F4DEC" w:rsidRPr="00CF04C6" w:rsidRDefault="000F4DEC" w:rsidP="002221EA">
      <w:pPr>
        <w:pStyle w:val="Style10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Перед началом тестирования все компоненты Набора должны быть выдержаны при комнатной температуре (от плюс 15 до плюс 25 °С) в течение 30 минут.</w:t>
      </w:r>
    </w:p>
    <w:p w14:paraId="6CFF9DF1" w14:textId="4E146BA2" w:rsidR="00475FAB" w:rsidRPr="00CF04C6" w:rsidRDefault="00475FAB" w:rsidP="002221EA">
      <w:pPr>
        <w:pStyle w:val="Style10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Вскрыть индивидуальную упаковку планшета непосредственно перед проведением исследования, разрывая ее вдоль прорези.</w:t>
      </w:r>
      <w:r w:rsidR="006C4698" w:rsidRPr="00CF04C6">
        <w:t xml:space="preserve"> </w:t>
      </w:r>
      <w:r w:rsidR="006C4698" w:rsidRPr="00CF04C6">
        <w:rPr>
          <w:rStyle w:val="FontStyle11"/>
          <w:sz w:val="24"/>
          <w:szCs w:val="24"/>
        </w:rPr>
        <w:t>Не вскрывать индивидуальную упаковку планшета до начала исследования.</w:t>
      </w:r>
    </w:p>
    <w:p w14:paraId="255B24A8" w14:textId="3C555C4D" w:rsidR="003468E7" w:rsidRPr="00CF04C6" w:rsidRDefault="003468E7" w:rsidP="002221EA">
      <w:pPr>
        <w:pStyle w:val="Style10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После вскрытия индивидуальной герметичной упаковки планшета анализ должен быть проведен не позднее, чем через 1 час при условии соблюдения комнатной температуры (</w:t>
      </w:r>
      <w:r w:rsidR="000A4850" w:rsidRPr="00CF04C6">
        <w:rPr>
          <w:rStyle w:val="FontStyle11"/>
          <w:sz w:val="24"/>
          <w:szCs w:val="24"/>
        </w:rPr>
        <w:t>от плюс 1</w:t>
      </w:r>
      <w:r w:rsidR="00BD1095" w:rsidRPr="00CF04C6">
        <w:rPr>
          <w:rStyle w:val="FontStyle11"/>
          <w:sz w:val="24"/>
          <w:szCs w:val="24"/>
        </w:rPr>
        <w:t>5</w:t>
      </w:r>
      <w:r w:rsidR="000A4850" w:rsidRPr="00CF04C6">
        <w:rPr>
          <w:rStyle w:val="FontStyle11"/>
          <w:sz w:val="24"/>
          <w:szCs w:val="24"/>
        </w:rPr>
        <w:t xml:space="preserve"> до плюс 25 °С</w:t>
      </w:r>
      <w:r w:rsidRPr="00CF04C6">
        <w:rPr>
          <w:rStyle w:val="FontStyle11"/>
          <w:sz w:val="24"/>
          <w:szCs w:val="24"/>
        </w:rPr>
        <w:t>) и влажности не более 75%.</w:t>
      </w:r>
    </w:p>
    <w:p w14:paraId="349A0F7B" w14:textId="59027EC4" w:rsidR="00EF079C" w:rsidRPr="00CF04C6" w:rsidRDefault="00475FAB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1"/>
          <w:b/>
          <w:sz w:val="24"/>
          <w:szCs w:val="24"/>
        </w:rPr>
      </w:pPr>
      <w:r w:rsidRPr="00CF04C6">
        <w:rPr>
          <w:rStyle w:val="FontStyle11"/>
          <w:sz w:val="24"/>
          <w:szCs w:val="24"/>
        </w:rPr>
        <w:t>Извлечь планшет, положить его на ровную горизонтальную, чистую и сухую по</w:t>
      </w:r>
      <w:r w:rsidR="00947C7F" w:rsidRPr="00CF04C6">
        <w:rPr>
          <w:rStyle w:val="FontStyle11"/>
          <w:sz w:val="24"/>
          <w:szCs w:val="24"/>
        </w:rPr>
        <w:t>верхность, тестовой зоной вверх</w:t>
      </w:r>
      <w:r w:rsidR="00BD1095" w:rsidRPr="00CF04C6">
        <w:rPr>
          <w:rStyle w:val="FontStyle11"/>
          <w:sz w:val="24"/>
          <w:szCs w:val="24"/>
        </w:rPr>
        <w:t>.</w:t>
      </w:r>
    </w:p>
    <w:p w14:paraId="5C82C56B" w14:textId="193FB219" w:rsidR="004C1063" w:rsidRPr="00CF04C6" w:rsidRDefault="004C1063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1"/>
          <w:strike/>
          <w:sz w:val="24"/>
          <w:szCs w:val="24"/>
        </w:rPr>
      </w:pPr>
      <w:r w:rsidRPr="00CF04C6">
        <w:rPr>
          <w:rStyle w:val="FontStyle11"/>
          <w:sz w:val="24"/>
          <w:szCs w:val="24"/>
        </w:rPr>
        <w:t xml:space="preserve">При использовании сыворотки или плазмы  - набрать в пипетку для внесения образца анализируемую пробу сыворотки или плазмы удерживая ее вертикально, внести   2 капли (80 </w:t>
      </w:r>
      <w:proofErr w:type="spellStart"/>
      <w:r w:rsidRPr="00CF04C6">
        <w:rPr>
          <w:rStyle w:val="FontStyle11"/>
          <w:sz w:val="24"/>
          <w:szCs w:val="24"/>
        </w:rPr>
        <w:t>мкл</w:t>
      </w:r>
      <w:proofErr w:type="spellEnd"/>
      <w:r w:rsidRPr="00CF04C6">
        <w:rPr>
          <w:rStyle w:val="FontStyle11"/>
          <w:sz w:val="24"/>
          <w:szCs w:val="24"/>
        </w:rPr>
        <w:t xml:space="preserve">) в овальное окошко планшета. При использовании цельной крови -  набрать в пипетку для внесения образца анализируемую пробу цельной крови, удерживая ее вертикально, внести   1 каплю (40 </w:t>
      </w:r>
      <w:proofErr w:type="spellStart"/>
      <w:r w:rsidRPr="00CF04C6">
        <w:rPr>
          <w:rStyle w:val="FontStyle11"/>
          <w:sz w:val="24"/>
          <w:szCs w:val="24"/>
        </w:rPr>
        <w:t>мкл</w:t>
      </w:r>
      <w:proofErr w:type="spellEnd"/>
      <w:r w:rsidRPr="00CF04C6">
        <w:rPr>
          <w:rStyle w:val="FontStyle11"/>
          <w:sz w:val="24"/>
          <w:szCs w:val="24"/>
        </w:rPr>
        <w:t xml:space="preserve">) в овальное окошко планшета, сразу в это же окошко добавить 2 полные капли (80 </w:t>
      </w:r>
      <w:proofErr w:type="spellStart"/>
      <w:r w:rsidRPr="00CF04C6">
        <w:rPr>
          <w:rStyle w:val="FontStyle11"/>
          <w:sz w:val="24"/>
          <w:szCs w:val="24"/>
        </w:rPr>
        <w:t>мкл</w:t>
      </w:r>
      <w:proofErr w:type="spellEnd"/>
      <w:r w:rsidRPr="00CF04C6">
        <w:rPr>
          <w:rStyle w:val="FontStyle11"/>
          <w:sz w:val="24"/>
          <w:szCs w:val="24"/>
        </w:rPr>
        <w:t>) раствора для диффузии.</w:t>
      </w:r>
    </w:p>
    <w:p w14:paraId="563C6995" w14:textId="5A176A04" w:rsidR="005B6B16" w:rsidRPr="00CF04C6" w:rsidRDefault="005B6B16" w:rsidP="002221EA">
      <w:pPr>
        <w:pStyle w:val="Style10"/>
        <w:tabs>
          <w:tab w:val="left" w:pos="1128"/>
        </w:tabs>
        <w:spacing w:line="240" w:lineRule="auto"/>
        <w:ind w:right="-11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Через 10 минут визуально оценить результат реакции. В течение этого периода времени планшет не следует передвигать или переворачивать. Нельзя интерпретировать результаты после 30 минут</w:t>
      </w:r>
      <w:r w:rsidR="00BA188C" w:rsidRPr="00CF04C6">
        <w:rPr>
          <w:rStyle w:val="FontStyle11"/>
          <w:sz w:val="24"/>
          <w:szCs w:val="24"/>
        </w:rPr>
        <w:t xml:space="preserve"> от начала анализа</w:t>
      </w:r>
      <w:r w:rsidR="00152CBD" w:rsidRPr="00CF04C6">
        <w:rPr>
          <w:rStyle w:val="FontStyle11"/>
          <w:sz w:val="24"/>
          <w:szCs w:val="24"/>
        </w:rPr>
        <w:t>.</w:t>
      </w:r>
    </w:p>
    <w:p w14:paraId="4F4AF90A" w14:textId="0D93C6CA" w:rsidR="00744216" w:rsidRPr="00CF04C6" w:rsidRDefault="00744216" w:rsidP="002221EA">
      <w:pPr>
        <w:pStyle w:val="Style10"/>
        <w:tabs>
          <w:tab w:val="left" w:pos="1128"/>
        </w:tabs>
        <w:spacing w:line="240" w:lineRule="auto"/>
        <w:ind w:right="-11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Один Набор предназначен для проведения анализа исследуемого материала одного человека.</w:t>
      </w:r>
    </w:p>
    <w:p w14:paraId="66AB5B22" w14:textId="77777777" w:rsidR="000A4850" w:rsidRPr="00CF04C6" w:rsidRDefault="000A4850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1"/>
          <w:sz w:val="24"/>
          <w:szCs w:val="24"/>
        </w:rPr>
      </w:pPr>
    </w:p>
    <w:p w14:paraId="4E108663" w14:textId="77777777" w:rsidR="002944D6" w:rsidRPr="00CF04C6" w:rsidRDefault="00EF079C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ИНТЕРПРЕТАЦИЯ РЕЗУЛЬТАТОВ</w:t>
      </w:r>
    </w:p>
    <w:p w14:paraId="6B006166" w14:textId="48843000" w:rsidR="008031E1" w:rsidRPr="00CF04C6" w:rsidRDefault="007B3507" w:rsidP="002221EA">
      <w:pPr>
        <w:pStyle w:val="Style10"/>
        <w:widowControl/>
        <w:tabs>
          <w:tab w:val="left" w:pos="1128"/>
        </w:tabs>
        <w:spacing w:before="168" w:line="240" w:lineRule="auto"/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b/>
          <w:sz w:val="24"/>
          <w:szCs w:val="24"/>
          <w:u w:val="single"/>
        </w:rPr>
        <w:t>Положительный результат.</w:t>
      </w:r>
      <w:r w:rsidRPr="00CF04C6">
        <w:rPr>
          <w:rStyle w:val="FontStyle11"/>
          <w:sz w:val="24"/>
          <w:szCs w:val="24"/>
        </w:rPr>
        <w:t xml:space="preserve"> </w:t>
      </w:r>
      <w:r w:rsidR="0009201E" w:rsidRPr="00CF04C6">
        <w:rPr>
          <w:rStyle w:val="FontStyle11"/>
          <w:sz w:val="24"/>
          <w:szCs w:val="24"/>
        </w:rPr>
        <w:t xml:space="preserve">Присутствие </w:t>
      </w:r>
      <w:r w:rsidR="0009201E" w:rsidRPr="00CF04C6">
        <w:t>окрашенных тестовой и контрольной линий в тестовой зоне</w:t>
      </w:r>
      <w:r w:rsidR="0009201E" w:rsidRPr="00CF04C6">
        <w:rPr>
          <w:rStyle w:val="FontStyle11"/>
          <w:sz w:val="24"/>
          <w:szCs w:val="24"/>
        </w:rPr>
        <w:t xml:space="preserve"> указывает на положительный результат. Это означает, что в анализируемом образце выявлен специфический </w:t>
      </w:r>
      <w:proofErr w:type="spellStart"/>
      <w:r w:rsidR="0009201E" w:rsidRPr="00CF04C6">
        <w:rPr>
          <w:rStyle w:val="FontStyle11"/>
          <w:sz w:val="24"/>
          <w:szCs w:val="24"/>
        </w:rPr>
        <w:t>кардиомаркер</w:t>
      </w:r>
      <w:proofErr w:type="spellEnd"/>
      <w:r w:rsidR="0009201E" w:rsidRPr="00CF04C6">
        <w:rPr>
          <w:rStyle w:val="FontStyle11"/>
          <w:sz w:val="24"/>
          <w:szCs w:val="24"/>
        </w:rPr>
        <w:t xml:space="preserve"> в концентрации, превышающий чувствительность (предел обнаружения) Набора</w:t>
      </w:r>
      <w:r w:rsidR="008031E1" w:rsidRPr="00CF04C6">
        <w:rPr>
          <w:rStyle w:val="FontStyle11"/>
          <w:sz w:val="24"/>
          <w:szCs w:val="24"/>
        </w:rPr>
        <w:t xml:space="preserve">. </w:t>
      </w:r>
    </w:p>
    <w:p w14:paraId="08A5734E" w14:textId="6085023D" w:rsidR="00EF079C" w:rsidRPr="00CF04C6" w:rsidRDefault="003F267C" w:rsidP="002221EA">
      <w:pPr>
        <w:pStyle w:val="Style2"/>
        <w:widowControl/>
        <w:ind w:right="-14" w:firstLine="709"/>
        <w:jc w:val="both"/>
        <w:rPr>
          <w:rStyle w:val="FontStyle12"/>
          <w:b/>
          <w:sz w:val="24"/>
          <w:szCs w:val="24"/>
          <w:u w:val="single"/>
        </w:rPr>
      </w:pPr>
      <w:r w:rsidRPr="00CF04C6">
        <w:rPr>
          <w:rStyle w:val="FontStyle11"/>
          <w:b/>
          <w:sz w:val="24"/>
          <w:szCs w:val="24"/>
          <w:u w:val="single"/>
        </w:rPr>
        <w:t>Примечание.</w:t>
      </w:r>
      <w:r w:rsidRPr="00CF04C6">
        <w:rPr>
          <w:rStyle w:val="FontStyle11"/>
          <w:b/>
          <w:sz w:val="24"/>
          <w:szCs w:val="24"/>
        </w:rPr>
        <w:t xml:space="preserve"> </w:t>
      </w:r>
      <w:r w:rsidR="0009201E" w:rsidRPr="00CF04C6">
        <w:rPr>
          <w:rStyle w:val="FontStyle11"/>
          <w:sz w:val="24"/>
          <w:szCs w:val="24"/>
        </w:rPr>
        <w:t>Интенсивность окраски линии на уровне маркировки Т (</w:t>
      </w:r>
      <w:r w:rsidR="0009201E" w:rsidRPr="00CF04C6">
        <w:rPr>
          <w:bCs/>
        </w:rPr>
        <w:t>Тест</w:t>
      </w:r>
      <w:r w:rsidR="0009201E" w:rsidRPr="00CF04C6">
        <w:rPr>
          <w:rStyle w:val="FontStyle11"/>
          <w:sz w:val="24"/>
          <w:szCs w:val="24"/>
        </w:rPr>
        <w:t xml:space="preserve">) будет различаться в зависимости от концентрации </w:t>
      </w:r>
      <w:proofErr w:type="spellStart"/>
      <w:r w:rsidR="0009201E" w:rsidRPr="00CF04C6">
        <w:rPr>
          <w:rStyle w:val="FontStyle11"/>
          <w:sz w:val="24"/>
          <w:szCs w:val="24"/>
        </w:rPr>
        <w:t>специфичесого</w:t>
      </w:r>
      <w:proofErr w:type="spellEnd"/>
      <w:r w:rsidR="0009201E" w:rsidRPr="00CF04C6">
        <w:rPr>
          <w:rStyle w:val="FontStyle11"/>
          <w:sz w:val="24"/>
          <w:szCs w:val="24"/>
        </w:rPr>
        <w:t xml:space="preserve"> </w:t>
      </w:r>
      <w:proofErr w:type="spellStart"/>
      <w:r w:rsidR="0009201E" w:rsidRPr="00CF04C6">
        <w:rPr>
          <w:rStyle w:val="FontStyle11"/>
          <w:sz w:val="24"/>
          <w:szCs w:val="24"/>
        </w:rPr>
        <w:t>кардиомаркера</w:t>
      </w:r>
      <w:proofErr w:type="spellEnd"/>
      <w:r w:rsidR="0009201E" w:rsidRPr="00CF04C6">
        <w:rPr>
          <w:rStyle w:val="FontStyle11"/>
          <w:sz w:val="24"/>
          <w:szCs w:val="24"/>
        </w:rPr>
        <w:t>, присутствующего в анализируемом образце крови, поэтому окраска любой интенсивности линии на уровне маркировки Т (</w:t>
      </w:r>
      <w:r w:rsidR="0009201E" w:rsidRPr="00CF04C6">
        <w:rPr>
          <w:bCs/>
        </w:rPr>
        <w:t>Тест</w:t>
      </w:r>
      <w:r w:rsidR="0009201E" w:rsidRPr="00CF04C6">
        <w:rPr>
          <w:rStyle w:val="FontStyle11"/>
          <w:sz w:val="24"/>
          <w:szCs w:val="24"/>
        </w:rPr>
        <w:t>) является положительным результатом</w:t>
      </w:r>
      <w:r w:rsidR="00EF079C" w:rsidRPr="00CF04C6">
        <w:rPr>
          <w:rStyle w:val="FontStyle12"/>
          <w:sz w:val="24"/>
          <w:szCs w:val="24"/>
        </w:rPr>
        <w:t>.</w:t>
      </w:r>
    </w:p>
    <w:p w14:paraId="69FE8CED" w14:textId="459428B7" w:rsidR="00126018" w:rsidRPr="00CF04C6" w:rsidRDefault="00273F3A" w:rsidP="002221EA">
      <w:pPr>
        <w:pStyle w:val="Style3"/>
        <w:widowControl/>
        <w:spacing w:before="5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b/>
          <w:sz w:val="24"/>
          <w:szCs w:val="24"/>
          <w:u w:val="single"/>
        </w:rPr>
        <w:t>Отрицательный результат.</w:t>
      </w:r>
      <w:r w:rsidRPr="00CF04C6">
        <w:rPr>
          <w:rStyle w:val="FontStyle12"/>
          <w:sz w:val="24"/>
          <w:szCs w:val="24"/>
        </w:rPr>
        <w:t xml:space="preserve"> </w:t>
      </w:r>
      <w:r w:rsidR="0009201E" w:rsidRPr="00CF04C6">
        <w:rPr>
          <w:rStyle w:val="FontStyle11"/>
          <w:sz w:val="24"/>
          <w:szCs w:val="24"/>
        </w:rPr>
        <w:t xml:space="preserve">Присутствие </w:t>
      </w:r>
      <w:r w:rsidR="0009201E" w:rsidRPr="00CF04C6">
        <w:t xml:space="preserve">окрашенной контрольной линии в тестовой зоне </w:t>
      </w:r>
      <w:r w:rsidR="0009201E" w:rsidRPr="00CF04C6">
        <w:rPr>
          <w:rStyle w:val="FontStyle11"/>
          <w:sz w:val="24"/>
          <w:szCs w:val="24"/>
        </w:rPr>
        <w:t xml:space="preserve">указывает на отрицательный результат. Это означает, что в анализируемом образце специфический </w:t>
      </w:r>
      <w:proofErr w:type="spellStart"/>
      <w:r w:rsidR="0009201E" w:rsidRPr="00CF04C6">
        <w:rPr>
          <w:rStyle w:val="FontStyle11"/>
          <w:sz w:val="24"/>
          <w:szCs w:val="24"/>
        </w:rPr>
        <w:t>кардиомаркер</w:t>
      </w:r>
      <w:proofErr w:type="spellEnd"/>
      <w:r w:rsidR="0009201E" w:rsidRPr="00CF04C6">
        <w:rPr>
          <w:rStyle w:val="FontStyle11"/>
          <w:sz w:val="24"/>
          <w:szCs w:val="24"/>
        </w:rPr>
        <w:t xml:space="preserve"> не выявлен или его концентрация ниже чувствительности (предела обнаружения) Набора</w:t>
      </w:r>
      <w:r w:rsidR="00C86A5A" w:rsidRPr="00CF04C6">
        <w:rPr>
          <w:rStyle w:val="FontStyle12"/>
          <w:sz w:val="24"/>
          <w:szCs w:val="24"/>
        </w:rPr>
        <w:t>.</w:t>
      </w:r>
    </w:p>
    <w:p w14:paraId="767317C9" w14:textId="5BC88C35" w:rsidR="007B3507" w:rsidRPr="00CF04C6" w:rsidRDefault="00273F3A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1"/>
          <w:b/>
          <w:sz w:val="24"/>
          <w:szCs w:val="24"/>
          <w:u w:val="single"/>
        </w:rPr>
        <w:t>Недействительный результат.</w:t>
      </w:r>
      <w:r w:rsidRPr="00CF04C6">
        <w:rPr>
          <w:rStyle w:val="FontStyle11"/>
          <w:sz w:val="24"/>
          <w:szCs w:val="24"/>
        </w:rPr>
        <w:t xml:space="preserve"> </w:t>
      </w:r>
      <w:r w:rsidR="0009201E" w:rsidRPr="00CF04C6">
        <w:rPr>
          <w:rStyle w:val="FontStyle11"/>
          <w:bCs/>
          <w:sz w:val="24"/>
          <w:szCs w:val="24"/>
        </w:rPr>
        <w:t>Отсутствие в контрольной зоне планшета видимых полос после проведения анализа указывает на недействительный результат. Причиной может быть неправильное выполнение процедуры анализа или непригодность планшета для анализа. Рекомендуется повторить тестирование с использованием другого планшета</w:t>
      </w:r>
      <w:r w:rsidRPr="00CF04C6">
        <w:rPr>
          <w:rStyle w:val="FontStyle11"/>
          <w:sz w:val="24"/>
          <w:szCs w:val="24"/>
        </w:rPr>
        <w:t>.</w:t>
      </w:r>
    </w:p>
    <w:p w14:paraId="3356391E" w14:textId="430012A3" w:rsidR="00D40EDE" w:rsidRPr="00CF04C6" w:rsidRDefault="0030631C" w:rsidP="00D40EDE">
      <w:pPr>
        <w:spacing w:after="240"/>
        <w:ind w:right="-295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1"/>
          <w:sz w:val="24"/>
          <w:szCs w:val="24"/>
        </w:rPr>
        <w:t>Визуальная интерпретация результатов</w:t>
      </w:r>
      <w:r w:rsidR="0009201E" w:rsidRPr="00CF04C6">
        <w:rPr>
          <w:rStyle w:val="FontStyle11"/>
          <w:sz w:val="24"/>
          <w:szCs w:val="24"/>
        </w:rPr>
        <w:t xml:space="preserve"> вариантов исполнения №1 и №3</w:t>
      </w:r>
      <w:r w:rsidR="00074A99" w:rsidRPr="00CF04C6">
        <w:rPr>
          <w:rStyle w:val="FontStyle11"/>
          <w:sz w:val="24"/>
          <w:szCs w:val="24"/>
        </w:rPr>
        <w:t xml:space="preserve"> </w:t>
      </w:r>
      <w:r w:rsidR="00D40EDE" w:rsidRPr="00CF04C6">
        <w:rPr>
          <w:rStyle w:val="FontStyle11"/>
          <w:sz w:val="24"/>
          <w:szCs w:val="24"/>
        </w:rPr>
        <w:t>представлена на рисунках 1 – 3.</w:t>
      </w:r>
      <w:r w:rsidR="0009201E" w:rsidRPr="00CF04C6">
        <w:rPr>
          <w:rStyle w:val="FontStyle11"/>
          <w:sz w:val="24"/>
          <w:szCs w:val="24"/>
        </w:rPr>
        <w:t xml:space="preserve"> </w:t>
      </w:r>
      <w:r w:rsidR="00D40EDE" w:rsidRPr="00CF04C6">
        <w:rPr>
          <w:rStyle w:val="FontStyle12"/>
          <w:sz w:val="24"/>
          <w:szCs w:val="24"/>
        </w:rPr>
        <w:t>Визуальная интерпретация результатов варианта исполнения №2 представлена на рисунках 4 – 12.</w:t>
      </w:r>
    </w:p>
    <w:p w14:paraId="74D7D1F3" w14:textId="77777777" w:rsidR="009A5EC8" w:rsidRPr="00CF04C6" w:rsidRDefault="009A5EC8" w:rsidP="00D40EDE">
      <w:pPr>
        <w:spacing w:after="240"/>
        <w:ind w:right="-295" w:firstLine="709"/>
        <w:jc w:val="both"/>
        <w:rPr>
          <w:rStyle w:val="FontStyle12"/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651"/>
        <w:gridCol w:w="3498"/>
      </w:tblGrid>
      <w:tr w:rsidR="00D40EDE" w:rsidRPr="00CF04C6" w14:paraId="79F7958A" w14:textId="77777777" w:rsidTr="009A5EC8">
        <w:tc>
          <w:tcPr>
            <w:tcW w:w="1493" w:type="pct"/>
          </w:tcPr>
          <w:p w14:paraId="3A187DEF" w14:textId="60038CCA" w:rsidR="00D40EDE" w:rsidRPr="00CF04C6" w:rsidRDefault="00D40EDE" w:rsidP="00D40EDE">
            <w:pPr>
              <w:ind w:right="-295"/>
              <w:jc w:val="center"/>
            </w:pPr>
            <w:r w:rsidRPr="00CF04C6">
              <w:rPr>
                <w:rStyle w:val="FontStyle11"/>
                <w:noProof/>
                <w:sz w:val="24"/>
                <w:szCs w:val="24"/>
              </w:rPr>
              <w:drawing>
                <wp:inline distT="0" distB="0" distL="0" distR="0" wp14:anchorId="033D190C" wp14:editId="523B5DA1">
                  <wp:extent cx="489585" cy="929640"/>
                  <wp:effectExtent l="0" t="0" r="5715" b="3810"/>
                  <wp:docPr id="7" name="Рисунок 3" descr="C:\Users\user\Desktop\тест полоски копи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тест полоски копия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pct"/>
          </w:tcPr>
          <w:p w14:paraId="58A3FADC" w14:textId="7E31AC78" w:rsidR="00D40EDE" w:rsidRPr="00CF04C6" w:rsidRDefault="00D40EDE" w:rsidP="00D40EDE">
            <w:pPr>
              <w:ind w:right="-295"/>
              <w:jc w:val="center"/>
            </w:pPr>
            <w:r w:rsidRPr="00CF04C6">
              <w:rPr>
                <w:rStyle w:val="FontStyle11"/>
                <w:noProof/>
                <w:sz w:val="24"/>
                <w:szCs w:val="24"/>
              </w:rPr>
              <w:drawing>
                <wp:inline distT="0" distB="0" distL="0" distR="0" wp14:anchorId="52B260CB" wp14:editId="43C2759E">
                  <wp:extent cx="561340" cy="932815"/>
                  <wp:effectExtent l="0" t="0" r="0" b="635"/>
                  <wp:docPr id="8" name="Рисунок 2" descr="C:\Users\user\Desktop\тест полоски копи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тест полоски копия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3" r="66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pct"/>
          </w:tcPr>
          <w:p w14:paraId="25DBBD3D" w14:textId="0E5502FD" w:rsidR="00D40EDE" w:rsidRPr="00CF04C6" w:rsidRDefault="00D40EDE" w:rsidP="00D40EDE">
            <w:pPr>
              <w:pStyle w:val="ae"/>
              <w:spacing w:after="0"/>
              <w:jc w:val="center"/>
              <w:rPr>
                <w:rStyle w:val="FontStyle11"/>
                <w:i w:val="0"/>
                <w:iCs w:val="0"/>
                <w:color w:val="auto"/>
                <w:sz w:val="24"/>
                <w:szCs w:val="24"/>
              </w:rPr>
            </w:pPr>
            <w:r w:rsidRPr="00CF04C6">
              <w:rPr>
                <w:i w:val="0"/>
                <w:iCs w:val="0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E604A32" wp14:editId="7F0B5965">
                      <wp:extent cx="1385112" cy="895350"/>
                      <wp:effectExtent l="0" t="0" r="5715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5112" cy="895350"/>
                                <a:chOff x="0" y="0"/>
                                <a:chExt cx="1385112" cy="895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Рисунок 4" descr="C:\Users\user\Desktop\тест полоски копия.jp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026" r="163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1237" y="0"/>
                                  <a:ext cx="5238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Рисунок 1" descr="C:\Users\user\Desktop\тест полоски копия.jp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731" r="501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48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53780" id="Группа 1" o:spid="_x0000_s1026" style="width:109.05pt;height:70.5pt;mso-position-horizontal-relative:char;mso-position-vertical-relative:line" coordsize="13851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4" o:spid="_x0000_s1027" type="#_x0000_t75" style="position:absolute;left:8612;width:5239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uRN3CAAAA2gAAAA8AAABkcnMvZG93bnJldi54bWxEj0FrwkAUhO+F/oflFbzVTQNam7pKaRC9&#10;JaaFXh/Z1yQ0+zZk1yT6611B6HGYmW+Y9XYyrRiod41lBS/zCARxaXXDlYLvr93zCoTzyBpby6Tg&#10;TA62m8eHNSbajnykofCVCBB2CSqove8SKV1Zk0E3tx1x8H5tb9AH2VdS9zgGuGllHEVLabDhsFBj&#10;R581lX/FySjA3GYL84rZJc9Tl/6M/LY3rNTsafp4B+Fp8v/he/ugFcRwuxJugNx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rkTdwgAAANoAAAAPAAAAAAAAAAAAAAAAAJ8C&#10;AABkcnMvZG93bnJldi54bWxQSwUGAAAAAAQABAD3AAAAjgMAAAAA&#10;">
                        <v:imagedata r:id="rId12" o:title="тест полоски копия" cropleft="43271f" cropright="10713f"/>
                        <v:path arrowok="t"/>
                        <o:lock v:ext="edit" aspectratio="f"/>
                      </v:shape>
                      <v:shape id="Рисунок 1" o:spid="_x0000_s1028" type="#_x0000_t75" style="position:absolute;width:5384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YiZXDAAAA2gAAAA8AAABkcnMvZG93bnJldi54bWxEj0FrwkAUhO8F/8PyhN7qRiu2RFcRIaUg&#10;RIxFPT6yr0lo9m3IrjH+e1cQehxm5htmsepNLTpqXWVZwXgUgSDOra64UPBzSN4+QTiPrLG2TApu&#10;5GC1HLwsMNb2ynvqMl+IAGEXo4LS+yaW0uUlGXQj2xAH79e2Bn2QbSF1i9cAN7WcRNFMGqw4LJTY&#10;0Kak/C+7GAW783uSJAf91dX7dHvkU/pxyVOlXof9eg7CU+//w8/2t1YwhceVc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piJlcMAAADaAAAADwAAAAAAAAAAAAAAAACf&#10;AgAAZHJzL2Rvd25yZXYueG1sUEsFBgAAAAAEAAQA9wAAAI8DAAAAAA==&#10;">
                        <v:imagedata r:id="rId12" o:title="тест полоски копия" cropleft="20795f" cropright="32874f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0631C" w:rsidRPr="00CF04C6" w14:paraId="22482304" w14:textId="77777777" w:rsidTr="009A5EC8">
        <w:tc>
          <w:tcPr>
            <w:tcW w:w="1493" w:type="pct"/>
          </w:tcPr>
          <w:p w14:paraId="72B26647" w14:textId="737DBBBF" w:rsidR="00B52C3B" w:rsidRPr="00CF04C6" w:rsidRDefault="0030631C" w:rsidP="00D40EDE">
            <w:pPr>
              <w:ind w:right="-295"/>
              <w:jc w:val="center"/>
            </w:pPr>
            <w:r w:rsidRPr="00CF04C6">
              <w:t>Рисунок 1 –</w:t>
            </w:r>
          </w:p>
          <w:p w14:paraId="7AEA194D" w14:textId="410A9393" w:rsidR="0030631C" w:rsidRPr="00CF04C6" w:rsidRDefault="0030631C" w:rsidP="00D40EDE">
            <w:pPr>
              <w:ind w:right="-295"/>
              <w:jc w:val="center"/>
            </w:pPr>
            <w:r w:rsidRPr="00CF04C6">
              <w:t>Положительный</w:t>
            </w:r>
          </w:p>
          <w:p w14:paraId="69D25867" w14:textId="01D994B0" w:rsidR="0030631C" w:rsidRPr="00CF04C6" w:rsidRDefault="0030631C" w:rsidP="00D40EDE">
            <w:pPr>
              <w:ind w:right="-295"/>
              <w:jc w:val="center"/>
            </w:pPr>
            <w:r w:rsidRPr="00CF04C6">
              <w:t>результат</w:t>
            </w:r>
          </w:p>
        </w:tc>
        <w:tc>
          <w:tcPr>
            <w:tcW w:w="1791" w:type="pct"/>
          </w:tcPr>
          <w:p w14:paraId="0185D061" w14:textId="162711D5" w:rsidR="0030631C" w:rsidRPr="00CF04C6" w:rsidRDefault="0030631C" w:rsidP="00D40EDE">
            <w:pPr>
              <w:ind w:right="-295"/>
              <w:jc w:val="center"/>
            </w:pPr>
            <w:r w:rsidRPr="00CF04C6">
              <w:t>Рисунок 2 –</w:t>
            </w:r>
          </w:p>
          <w:p w14:paraId="2DDFBFC6" w14:textId="73E3CD47" w:rsidR="0030631C" w:rsidRPr="00CF04C6" w:rsidRDefault="0030631C" w:rsidP="00D40EDE">
            <w:pPr>
              <w:ind w:right="-295"/>
              <w:jc w:val="center"/>
            </w:pPr>
            <w:r w:rsidRPr="00CF04C6">
              <w:t>Отрицательный</w:t>
            </w:r>
          </w:p>
          <w:p w14:paraId="45966526" w14:textId="7BCCD0BF" w:rsidR="0030631C" w:rsidRPr="00CF04C6" w:rsidRDefault="0030631C" w:rsidP="00D40EDE">
            <w:pPr>
              <w:ind w:right="-295"/>
              <w:jc w:val="center"/>
            </w:pPr>
            <w:r w:rsidRPr="00CF04C6">
              <w:t>результат</w:t>
            </w:r>
          </w:p>
        </w:tc>
        <w:tc>
          <w:tcPr>
            <w:tcW w:w="1716" w:type="pct"/>
          </w:tcPr>
          <w:p w14:paraId="4DCC49E4" w14:textId="0546FFC7" w:rsidR="00B52C3B" w:rsidRPr="00CF04C6" w:rsidRDefault="0030631C" w:rsidP="00D40EDE">
            <w:pPr>
              <w:pStyle w:val="ae"/>
              <w:spacing w:after="0"/>
              <w:jc w:val="center"/>
              <w:rPr>
                <w:rStyle w:val="FontStyle11"/>
                <w:i w:val="0"/>
                <w:iCs w:val="0"/>
                <w:color w:val="auto"/>
                <w:sz w:val="24"/>
                <w:szCs w:val="24"/>
              </w:rPr>
            </w:pPr>
            <w:r w:rsidRPr="00CF04C6">
              <w:rPr>
                <w:rStyle w:val="FontStyle11"/>
                <w:i w:val="0"/>
                <w:iCs w:val="0"/>
                <w:color w:val="auto"/>
                <w:sz w:val="24"/>
                <w:szCs w:val="24"/>
              </w:rPr>
              <w:t>Рисунок 3 –</w:t>
            </w:r>
          </w:p>
          <w:p w14:paraId="1329E534" w14:textId="0FCF26D3" w:rsidR="0030631C" w:rsidRPr="00CF04C6" w:rsidRDefault="0030631C" w:rsidP="00D40EDE">
            <w:pPr>
              <w:pStyle w:val="ae"/>
              <w:spacing w:after="0"/>
              <w:jc w:val="center"/>
              <w:rPr>
                <w:rStyle w:val="FontStyle11"/>
                <w:i w:val="0"/>
                <w:iCs w:val="0"/>
                <w:color w:val="auto"/>
                <w:sz w:val="24"/>
                <w:szCs w:val="24"/>
              </w:rPr>
            </w:pPr>
            <w:r w:rsidRPr="00CF04C6">
              <w:rPr>
                <w:rStyle w:val="FontStyle11"/>
                <w:i w:val="0"/>
                <w:iCs w:val="0"/>
                <w:color w:val="auto"/>
                <w:sz w:val="24"/>
                <w:szCs w:val="24"/>
              </w:rPr>
              <w:t>Недействительный</w:t>
            </w:r>
          </w:p>
          <w:p w14:paraId="36F9A553" w14:textId="7B712AAE" w:rsidR="0030631C" w:rsidRPr="00CF04C6" w:rsidRDefault="0030631C" w:rsidP="00D40EDE">
            <w:pPr>
              <w:pStyle w:val="ae"/>
              <w:spacing w:after="0"/>
              <w:jc w:val="center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CF04C6">
              <w:rPr>
                <w:rStyle w:val="FontStyle11"/>
                <w:i w:val="0"/>
                <w:iCs w:val="0"/>
                <w:color w:val="auto"/>
                <w:sz w:val="24"/>
                <w:szCs w:val="24"/>
              </w:rPr>
              <w:t>результат</w:t>
            </w:r>
          </w:p>
        </w:tc>
      </w:tr>
      <w:tr w:rsidR="009A5EC8" w:rsidRPr="00CF04C6" w14:paraId="63B04671" w14:textId="77777777" w:rsidTr="009A5EC8">
        <w:tc>
          <w:tcPr>
            <w:tcW w:w="1493" w:type="pct"/>
          </w:tcPr>
          <w:p w14:paraId="7E798955" w14:textId="77777777" w:rsidR="009A5EC8" w:rsidRPr="00CF04C6" w:rsidRDefault="009A5EC8" w:rsidP="00D40EDE">
            <w:pPr>
              <w:ind w:right="-295"/>
              <w:jc w:val="center"/>
            </w:pPr>
          </w:p>
        </w:tc>
        <w:tc>
          <w:tcPr>
            <w:tcW w:w="1791" w:type="pct"/>
          </w:tcPr>
          <w:p w14:paraId="17968A40" w14:textId="77777777" w:rsidR="009A5EC8" w:rsidRPr="00CF04C6" w:rsidRDefault="009A5EC8" w:rsidP="00D40EDE">
            <w:pPr>
              <w:ind w:right="-295"/>
              <w:jc w:val="center"/>
            </w:pPr>
          </w:p>
        </w:tc>
        <w:tc>
          <w:tcPr>
            <w:tcW w:w="1716" w:type="pct"/>
          </w:tcPr>
          <w:p w14:paraId="05428335" w14:textId="77777777" w:rsidR="009A5EC8" w:rsidRPr="00CF04C6" w:rsidRDefault="009A5EC8" w:rsidP="00D40EDE">
            <w:pPr>
              <w:pStyle w:val="ae"/>
              <w:spacing w:after="0"/>
              <w:jc w:val="center"/>
              <w:rPr>
                <w:rStyle w:val="FontStyle11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 w14:paraId="2CD3FB5F" w14:textId="4B206F09" w:rsidR="001F596B" w:rsidRPr="00CF04C6" w:rsidRDefault="001F596B" w:rsidP="002221EA">
      <w:pPr>
        <w:pStyle w:val="Style9"/>
        <w:widowControl/>
        <w:tabs>
          <w:tab w:val="left" w:pos="567"/>
        </w:tabs>
        <w:spacing w:line="240" w:lineRule="auto"/>
        <w:ind w:right="-14" w:firstLine="0"/>
        <w:jc w:val="both"/>
        <w:rPr>
          <w:rStyle w:val="FontStyle12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548"/>
      </w:tblGrid>
      <w:tr w:rsidR="009A5EC8" w:rsidRPr="00CF04C6" w14:paraId="63B7351F" w14:textId="77777777" w:rsidTr="009A5EC8">
        <w:trPr>
          <w:jc w:val="center"/>
        </w:trPr>
        <w:tc>
          <w:tcPr>
            <w:tcW w:w="2602" w:type="dxa"/>
          </w:tcPr>
          <w:p w14:paraId="4C7777D9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0D261DF7" wp14:editId="0A58465B">
                  <wp:extent cx="1116000" cy="1164173"/>
                  <wp:effectExtent l="0" t="0" r="825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1E3DA8E2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778FB851" wp14:editId="5F9F0285">
                  <wp:extent cx="1116000" cy="1164173"/>
                  <wp:effectExtent l="0" t="0" r="825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3E84B2E7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72309556" wp14:editId="4CDDE918">
                  <wp:extent cx="1116000" cy="1164173"/>
                  <wp:effectExtent l="0" t="0" r="825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03D028BB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78442A70" wp14:editId="6A1CFA07">
                  <wp:extent cx="1104331" cy="1152000"/>
                  <wp:effectExtent l="0" t="0" r="63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3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EC8" w:rsidRPr="00CF04C6" w14:paraId="7EE7C28D" w14:textId="77777777" w:rsidTr="009A5EC8">
        <w:trPr>
          <w:jc w:val="center"/>
        </w:trPr>
        <w:tc>
          <w:tcPr>
            <w:tcW w:w="2602" w:type="dxa"/>
          </w:tcPr>
          <w:p w14:paraId="067DC008" w14:textId="020FA13E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Рисунок</w:t>
            </w:r>
            <w:r w:rsidRPr="00CF04C6">
              <w:rPr>
                <w:sz w:val="22"/>
                <w:szCs w:val="22"/>
                <w:lang w:val="en-US"/>
              </w:rPr>
              <w:t xml:space="preserve"> 4</w:t>
            </w:r>
            <w:r w:rsidRPr="00CF04C6">
              <w:rPr>
                <w:sz w:val="22"/>
                <w:szCs w:val="22"/>
              </w:rPr>
              <w:t xml:space="preserve"> –</w:t>
            </w:r>
          </w:p>
        </w:tc>
        <w:tc>
          <w:tcPr>
            <w:tcW w:w="2602" w:type="dxa"/>
          </w:tcPr>
          <w:p w14:paraId="213C9740" w14:textId="7B28B475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sz w:val="22"/>
                <w:szCs w:val="22"/>
              </w:rPr>
              <w:t>Рисунок 5 –</w:t>
            </w:r>
          </w:p>
        </w:tc>
        <w:tc>
          <w:tcPr>
            <w:tcW w:w="2602" w:type="dxa"/>
          </w:tcPr>
          <w:p w14:paraId="2C832966" w14:textId="096B2BF4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sz w:val="22"/>
                <w:szCs w:val="22"/>
              </w:rPr>
              <w:t>Рисунок 6 –</w:t>
            </w:r>
          </w:p>
        </w:tc>
        <w:tc>
          <w:tcPr>
            <w:tcW w:w="2602" w:type="dxa"/>
          </w:tcPr>
          <w:p w14:paraId="3ED7FBE8" w14:textId="64436F75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sz w:val="22"/>
                <w:szCs w:val="22"/>
              </w:rPr>
              <w:t>Рисунок 7 –</w:t>
            </w:r>
          </w:p>
        </w:tc>
      </w:tr>
      <w:tr w:rsidR="009A5EC8" w:rsidRPr="00CF04C6" w14:paraId="23A3CDA5" w14:textId="77777777" w:rsidTr="009A5EC8">
        <w:trPr>
          <w:jc w:val="center"/>
        </w:trPr>
        <w:tc>
          <w:tcPr>
            <w:tcW w:w="2602" w:type="dxa"/>
          </w:tcPr>
          <w:p w14:paraId="1C1FA22C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rStyle w:val="FontStyle11"/>
              </w:rPr>
              <w:t>Положительный</w:t>
            </w:r>
          </w:p>
          <w:p w14:paraId="049D2AB6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Миоглобин (МГБ)</w:t>
            </w:r>
          </w:p>
          <w:p w14:paraId="1C7C287D" w14:textId="7231FF04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МВ-</w:t>
            </w:r>
            <w:proofErr w:type="spellStart"/>
            <w:r w:rsidRPr="00CF04C6">
              <w:rPr>
                <w:sz w:val="22"/>
                <w:szCs w:val="22"/>
              </w:rPr>
              <w:t>изозим</w:t>
            </w:r>
            <w:proofErr w:type="spellEnd"/>
            <w:r w:rsidRPr="00CF04C6">
              <w:rPr>
                <w:sz w:val="22"/>
                <w:szCs w:val="22"/>
              </w:rPr>
              <w:t xml:space="preserve"> </w:t>
            </w:r>
            <w:proofErr w:type="spellStart"/>
            <w:r w:rsidRPr="00CF04C6">
              <w:rPr>
                <w:sz w:val="22"/>
                <w:szCs w:val="22"/>
              </w:rPr>
              <w:t>креатинкиназа</w:t>
            </w:r>
            <w:proofErr w:type="spellEnd"/>
          </w:p>
          <w:p w14:paraId="622A08DE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(КК-МВ)</w:t>
            </w:r>
          </w:p>
          <w:p w14:paraId="0826A811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CF04C6">
              <w:rPr>
                <w:sz w:val="22"/>
                <w:szCs w:val="22"/>
              </w:rPr>
              <w:t>Тропонин</w:t>
            </w:r>
            <w:proofErr w:type="spellEnd"/>
            <w:r w:rsidRPr="00CF04C6">
              <w:rPr>
                <w:sz w:val="22"/>
                <w:szCs w:val="22"/>
              </w:rPr>
              <w:t xml:space="preserve"> I (ТРОП)</w:t>
            </w:r>
          </w:p>
          <w:p w14:paraId="01A3151A" w14:textId="7C8B541C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14:paraId="686D41DC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rStyle w:val="FontStyle11"/>
              </w:rPr>
              <w:t>Положительный</w:t>
            </w:r>
          </w:p>
          <w:p w14:paraId="428496B3" w14:textId="031123EF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МВ-</w:t>
            </w:r>
            <w:proofErr w:type="spellStart"/>
            <w:r w:rsidRPr="00CF04C6">
              <w:rPr>
                <w:sz w:val="22"/>
                <w:szCs w:val="22"/>
              </w:rPr>
              <w:t>изозим</w:t>
            </w:r>
            <w:proofErr w:type="spellEnd"/>
            <w:r w:rsidRPr="00CF04C6">
              <w:rPr>
                <w:sz w:val="22"/>
                <w:szCs w:val="22"/>
              </w:rPr>
              <w:t xml:space="preserve"> </w:t>
            </w:r>
            <w:proofErr w:type="spellStart"/>
            <w:r w:rsidRPr="00CF04C6">
              <w:rPr>
                <w:sz w:val="22"/>
                <w:szCs w:val="22"/>
              </w:rPr>
              <w:t>креатинкиназа</w:t>
            </w:r>
            <w:proofErr w:type="spellEnd"/>
          </w:p>
          <w:p w14:paraId="7396270B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(КК-МВ)</w:t>
            </w:r>
          </w:p>
          <w:p w14:paraId="6264BEEA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CF04C6">
              <w:rPr>
                <w:sz w:val="22"/>
                <w:szCs w:val="22"/>
              </w:rPr>
              <w:t>Тропонин</w:t>
            </w:r>
            <w:proofErr w:type="spellEnd"/>
            <w:r w:rsidRPr="00CF04C6">
              <w:rPr>
                <w:sz w:val="22"/>
                <w:szCs w:val="22"/>
              </w:rPr>
              <w:t xml:space="preserve"> I (ТРОП)</w:t>
            </w:r>
          </w:p>
          <w:p w14:paraId="4DFD02D4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</w:tcPr>
          <w:p w14:paraId="7E626776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rStyle w:val="FontStyle11"/>
              </w:rPr>
              <w:t>Положительный</w:t>
            </w:r>
          </w:p>
          <w:p w14:paraId="20282204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Миоглобин (МГБ)</w:t>
            </w:r>
          </w:p>
          <w:p w14:paraId="3EADA894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CF04C6">
              <w:rPr>
                <w:sz w:val="22"/>
                <w:szCs w:val="22"/>
              </w:rPr>
              <w:t>Тропонин</w:t>
            </w:r>
            <w:proofErr w:type="spellEnd"/>
            <w:r w:rsidRPr="00CF04C6">
              <w:rPr>
                <w:sz w:val="22"/>
                <w:szCs w:val="22"/>
              </w:rPr>
              <w:t xml:space="preserve"> I (ТРОП)</w:t>
            </w:r>
          </w:p>
          <w:p w14:paraId="2729074A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</w:p>
          <w:p w14:paraId="6C096D55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</w:tcPr>
          <w:p w14:paraId="40B452B6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rStyle w:val="FontStyle11"/>
              </w:rPr>
              <w:t>Положительный</w:t>
            </w:r>
          </w:p>
          <w:p w14:paraId="60D5DB45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Миоглобин (МГБ)</w:t>
            </w:r>
          </w:p>
          <w:p w14:paraId="0749C707" w14:textId="439C3575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МВ-</w:t>
            </w:r>
            <w:proofErr w:type="spellStart"/>
            <w:r w:rsidRPr="00CF04C6">
              <w:rPr>
                <w:sz w:val="22"/>
                <w:szCs w:val="22"/>
              </w:rPr>
              <w:t>изозим</w:t>
            </w:r>
            <w:proofErr w:type="spellEnd"/>
            <w:r w:rsidRPr="00CF04C6">
              <w:rPr>
                <w:sz w:val="22"/>
                <w:szCs w:val="22"/>
              </w:rPr>
              <w:t xml:space="preserve"> </w:t>
            </w:r>
            <w:proofErr w:type="spellStart"/>
            <w:r w:rsidRPr="00CF04C6">
              <w:rPr>
                <w:sz w:val="22"/>
                <w:szCs w:val="22"/>
              </w:rPr>
              <w:t>креатинкиназа</w:t>
            </w:r>
            <w:proofErr w:type="spellEnd"/>
          </w:p>
          <w:p w14:paraId="34650CAB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(КК-МВ)</w:t>
            </w:r>
          </w:p>
        </w:tc>
      </w:tr>
      <w:tr w:rsidR="009A5EC8" w:rsidRPr="00CF04C6" w14:paraId="2C06AF22" w14:textId="77777777" w:rsidTr="009A5EC8">
        <w:trPr>
          <w:jc w:val="center"/>
        </w:trPr>
        <w:tc>
          <w:tcPr>
            <w:tcW w:w="2602" w:type="dxa"/>
          </w:tcPr>
          <w:p w14:paraId="5E14FE65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  <w:tab w:val="left" w:pos="1691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74B0DBBF" wp14:editId="3FEB1C3B">
                  <wp:extent cx="1104331" cy="1152000"/>
                  <wp:effectExtent l="0" t="0" r="63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3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66703F28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39A6E85D" wp14:editId="532D04F6">
                  <wp:extent cx="1116000" cy="1164173"/>
                  <wp:effectExtent l="0" t="0" r="825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7B33D2E5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01242EA8" wp14:editId="641E9BFA">
                  <wp:extent cx="1116000" cy="1164173"/>
                  <wp:effectExtent l="0" t="0" r="825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0E2E9494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0552A176" wp14:editId="4E08F06D">
                  <wp:extent cx="1116000" cy="1164173"/>
                  <wp:effectExtent l="0" t="0" r="825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EC8" w:rsidRPr="00CF04C6" w14:paraId="63BAF70D" w14:textId="77777777" w:rsidTr="009A5EC8">
        <w:trPr>
          <w:jc w:val="center"/>
        </w:trPr>
        <w:tc>
          <w:tcPr>
            <w:tcW w:w="2602" w:type="dxa"/>
          </w:tcPr>
          <w:p w14:paraId="17797C21" w14:textId="7E843C26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Рисунок</w:t>
            </w:r>
            <w:r w:rsidRPr="00CF04C6">
              <w:rPr>
                <w:sz w:val="22"/>
                <w:szCs w:val="22"/>
                <w:lang w:val="en-US"/>
              </w:rPr>
              <w:t xml:space="preserve"> </w:t>
            </w:r>
            <w:r w:rsidRPr="00CF04C6">
              <w:rPr>
                <w:sz w:val="22"/>
                <w:szCs w:val="22"/>
              </w:rPr>
              <w:t>8 –</w:t>
            </w:r>
          </w:p>
        </w:tc>
        <w:tc>
          <w:tcPr>
            <w:tcW w:w="2602" w:type="dxa"/>
          </w:tcPr>
          <w:p w14:paraId="2A9BAA1F" w14:textId="737C6C5D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sz w:val="22"/>
                <w:szCs w:val="22"/>
              </w:rPr>
              <w:t>Рисунок 9 –</w:t>
            </w:r>
          </w:p>
        </w:tc>
        <w:tc>
          <w:tcPr>
            <w:tcW w:w="2602" w:type="dxa"/>
          </w:tcPr>
          <w:p w14:paraId="30DA4094" w14:textId="0BA6AB7E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sz w:val="22"/>
                <w:szCs w:val="22"/>
              </w:rPr>
              <w:t>Рисунок 10 –</w:t>
            </w:r>
          </w:p>
        </w:tc>
        <w:tc>
          <w:tcPr>
            <w:tcW w:w="2602" w:type="dxa"/>
          </w:tcPr>
          <w:p w14:paraId="3FEC3506" w14:textId="6BEB76E1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sz w:val="22"/>
                <w:szCs w:val="22"/>
              </w:rPr>
              <w:t>Рисунок 11 –</w:t>
            </w:r>
          </w:p>
        </w:tc>
      </w:tr>
      <w:tr w:rsidR="009A5EC8" w:rsidRPr="00CF04C6" w14:paraId="1D3A0E71" w14:textId="77777777" w:rsidTr="009A5EC8">
        <w:trPr>
          <w:jc w:val="center"/>
        </w:trPr>
        <w:tc>
          <w:tcPr>
            <w:tcW w:w="2602" w:type="dxa"/>
          </w:tcPr>
          <w:p w14:paraId="16A49FB1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rStyle w:val="FontStyle11"/>
              </w:rPr>
              <w:t>Положительный</w:t>
            </w:r>
          </w:p>
          <w:p w14:paraId="448F0757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CF04C6">
              <w:rPr>
                <w:sz w:val="22"/>
                <w:szCs w:val="22"/>
              </w:rPr>
              <w:t>Тропонин</w:t>
            </w:r>
            <w:proofErr w:type="spellEnd"/>
            <w:r w:rsidRPr="00CF04C6">
              <w:rPr>
                <w:sz w:val="22"/>
                <w:szCs w:val="22"/>
              </w:rPr>
              <w:t xml:space="preserve"> I (ТРОП)</w:t>
            </w:r>
          </w:p>
        </w:tc>
        <w:tc>
          <w:tcPr>
            <w:tcW w:w="2602" w:type="dxa"/>
          </w:tcPr>
          <w:p w14:paraId="3E197DBB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rStyle w:val="FontStyle11"/>
              </w:rPr>
              <w:t>Положительный</w:t>
            </w:r>
          </w:p>
          <w:p w14:paraId="72F942B3" w14:textId="494E08FA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МВ-</w:t>
            </w:r>
            <w:proofErr w:type="spellStart"/>
            <w:r w:rsidRPr="00CF04C6">
              <w:rPr>
                <w:sz w:val="22"/>
                <w:szCs w:val="22"/>
              </w:rPr>
              <w:t>изозим</w:t>
            </w:r>
            <w:proofErr w:type="spellEnd"/>
            <w:r w:rsidRPr="00CF04C6">
              <w:rPr>
                <w:sz w:val="22"/>
                <w:szCs w:val="22"/>
              </w:rPr>
              <w:t xml:space="preserve"> </w:t>
            </w:r>
            <w:proofErr w:type="spellStart"/>
            <w:r w:rsidRPr="00CF04C6">
              <w:rPr>
                <w:sz w:val="22"/>
                <w:szCs w:val="22"/>
              </w:rPr>
              <w:t>креатинкиназа</w:t>
            </w:r>
            <w:proofErr w:type="spellEnd"/>
          </w:p>
          <w:p w14:paraId="5F80D013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(КК-МВ)</w:t>
            </w:r>
          </w:p>
        </w:tc>
        <w:tc>
          <w:tcPr>
            <w:tcW w:w="2602" w:type="dxa"/>
          </w:tcPr>
          <w:p w14:paraId="6BBB5D43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rStyle w:val="FontStyle11"/>
              </w:rPr>
              <w:t>Положительный</w:t>
            </w:r>
          </w:p>
          <w:p w14:paraId="0DF5D6EB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sz w:val="22"/>
                <w:szCs w:val="22"/>
              </w:rPr>
            </w:pPr>
            <w:r w:rsidRPr="00CF04C6">
              <w:rPr>
                <w:sz w:val="22"/>
                <w:szCs w:val="22"/>
              </w:rPr>
              <w:t>Миоглобин (МГБ)</w:t>
            </w:r>
          </w:p>
          <w:p w14:paraId="2B42A75A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02" w:type="dxa"/>
            <w:shd w:val="clear" w:color="auto" w:fill="auto"/>
          </w:tcPr>
          <w:p w14:paraId="371AE117" w14:textId="77777777" w:rsidR="009A5EC8" w:rsidRPr="00CF04C6" w:rsidRDefault="009A5EC8" w:rsidP="009A5EC8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CF04C6">
              <w:rPr>
                <w:rStyle w:val="FontStyle11"/>
              </w:rPr>
              <w:t>Отрицательный</w:t>
            </w:r>
          </w:p>
        </w:tc>
      </w:tr>
      <w:tr w:rsidR="009A5EC8" w:rsidRPr="00CF04C6" w14:paraId="15A3D25A" w14:textId="77777777" w:rsidTr="009A5EC8">
        <w:trPr>
          <w:jc w:val="center"/>
        </w:trPr>
        <w:tc>
          <w:tcPr>
            <w:tcW w:w="10408" w:type="dxa"/>
            <w:gridSpan w:val="4"/>
          </w:tcPr>
          <w:p w14:paraId="5748CBC8" w14:textId="77777777" w:rsidR="009A5EC8" w:rsidRPr="00CF04C6" w:rsidRDefault="009A5EC8" w:rsidP="00FD0A1C">
            <w:pPr>
              <w:jc w:val="center"/>
              <w:rPr>
                <w:sz w:val="22"/>
                <w:szCs w:val="22"/>
              </w:rPr>
            </w:pPr>
          </w:p>
          <w:p w14:paraId="1EBEA37B" w14:textId="77777777" w:rsidR="009A5EC8" w:rsidRPr="00CF04C6" w:rsidRDefault="009A5EC8" w:rsidP="00FD0A1C">
            <w:pPr>
              <w:jc w:val="center"/>
              <w:rPr>
                <w:sz w:val="22"/>
                <w:szCs w:val="22"/>
              </w:rPr>
            </w:pPr>
          </w:p>
          <w:p w14:paraId="129267C6" w14:textId="77777777" w:rsidR="009A5EC8" w:rsidRPr="00CF04C6" w:rsidRDefault="009A5EC8" w:rsidP="00FD0A1C">
            <w:pPr>
              <w:jc w:val="center"/>
              <w:rPr>
                <w:rStyle w:val="FontStyle11"/>
              </w:rPr>
            </w:pPr>
            <w:r w:rsidRPr="00CF04C6">
              <w:rPr>
                <w:sz w:val="22"/>
                <w:szCs w:val="22"/>
              </w:rPr>
              <w:t>Недействительный результат</w:t>
            </w:r>
          </w:p>
        </w:tc>
      </w:tr>
      <w:tr w:rsidR="009A5EC8" w:rsidRPr="00CF04C6" w14:paraId="23B02B1D" w14:textId="77777777" w:rsidTr="009A5EC8">
        <w:trPr>
          <w:jc w:val="center"/>
        </w:trPr>
        <w:tc>
          <w:tcPr>
            <w:tcW w:w="2602" w:type="dxa"/>
          </w:tcPr>
          <w:p w14:paraId="48C97BBF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47FC6727" wp14:editId="390E300A">
                  <wp:extent cx="1116000" cy="1164173"/>
                  <wp:effectExtent l="0" t="0" r="825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749D18F0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7055C68C" wp14:editId="25AEDDAD">
                  <wp:extent cx="1116000" cy="1164173"/>
                  <wp:effectExtent l="0" t="0" r="825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49D2A520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407AF038" wp14:editId="475E5AED">
                  <wp:extent cx="1104331" cy="1152000"/>
                  <wp:effectExtent l="0" t="0" r="63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3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311592DE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09D313FD" wp14:editId="01B274E1">
                  <wp:extent cx="1113965" cy="11620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6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EC8" w:rsidRPr="00CF04C6" w14:paraId="6D1E6273" w14:textId="77777777" w:rsidTr="009A5EC8">
        <w:trPr>
          <w:jc w:val="center"/>
        </w:trPr>
        <w:tc>
          <w:tcPr>
            <w:tcW w:w="2602" w:type="dxa"/>
          </w:tcPr>
          <w:p w14:paraId="3872B08E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363A9668" wp14:editId="00A8F63E">
                  <wp:extent cx="1116000" cy="1164173"/>
                  <wp:effectExtent l="0" t="0" r="825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22EC1A32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6CFB6690" wp14:editId="039A8B71">
                  <wp:extent cx="1116000" cy="1164173"/>
                  <wp:effectExtent l="0" t="0" r="825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1164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56B5A523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5AE42712" wp14:editId="7DBBC024">
                  <wp:extent cx="1104331" cy="1152000"/>
                  <wp:effectExtent l="0" t="0" r="63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3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</w:tcPr>
          <w:p w14:paraId="118D19AB" w14:textId="77777777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rStyle w:val="FontStyle11"/>
              </w:rPr>
            </w:pPr>
            <w:r w:rsidRPr="00CF04C6">
              <w:rPr>
                <w:noProof/>
                <w:sz w:val="22"/>
                <w:szCs w:val="22"/>
              </w:rPr>
              <w:drawing>
                <wp:inline distT="0" distB="0" distL="0" distR="0" wp14:anchorId="26C726C8" wp14:editId="41278A51">
                  <wp:extent cx="1104331" cy="1152000"/>
                  <wp:effectExtent l="0" t="0" r="63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31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EC8" w:rsidRPr="00CF04C6" w14:paraId="2A86B6F8" w14:textId="77777777" w:rsidTr="009A5EC8">
        <w:trPr>
          <w:jc w:val="center"/>
        </w:trPr>
        <w:tc>
          <w:tcPr>
            <w:tcW w:w="10408" w:type="dxa"/>
            <w:gridSpan w:val="4"/>
          </w:tcPr>
          <w:p w14:paraId="41B3D1DC" w14:textId="43D44884" w:rsidR="009A5EC8" w:rsidRPr="00CF04C6" w:rsidRDefault="009A5EC8" w:rsidP="00FD0A1C">
            <w:pPr>
              <w:pStyle w:val="Style5"/>
              <w:widowControl/>
              <w:tabs>
                <w:tab w:val="left" w:pos="312"/>
              </w:tabs>
              <w:contextualSpacing/>
              <w:jc w:val="center"/>
              <w:rPr>
                <w:noProof/>
                <w:sz w:val="22"/>
                <w:szCs w:val="22"/>
              </w:rPr>
            </w:pPr>
            <w:r w:rsidRPr="00CF04C6">
              <w:rPr>
                <w:b/>
              </w:rPr>
              <w:t>Рисунок 12 –</w:t>
            </w:r>
            <w:r w:rsidRPr="00CF04C6">
              <w:t xml:space="preserve"> Недействительные результаты</w:t>
            </w:r>
          </w:p>
        </w:tc>
      </w:tr>
    </w:tbl>
    <w:p w14:paraId="3650952C" w14:textId="77777777" w:rsidR="009A5EC8" w:rsidRPr="00CF04C6" w:rsidRDefault="009A5EC8" w:rsidP="002221EA">
      <w:pPr>
        <w:pStyle w:val="Style9"/>
        <w:widowControl/>
        <w:tabs>
          <w:tab w:val="left" w:pos="567"/>
        </w:tabs>
        <w:spacing w:line="240" w:lineRule="auto"/>
        <w:ind w:right="-14" w:firstLine="0"/>
        <w:jc w:val="both"/>
        <w:rPr>
          <w:rStyle w:val="FontStyle12"/>
          <w:sz w:val="24"/>
          <w:szCs w:val="24"/>
        </w:rPr>
      </w:pPr>
    </w:p>
    <w:p w14:paraId="5B5F40A1" w14:textId="77777777" w:rsidR="005F5E94" w:rsidRPr="00CF04C6" w:rsidRDefault="009F7A7E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КОНТРОЛЬ КАЧЕСТВА</w:t>
      </w:r>
    </w:p>
    <w:p w14:paraId="07BB4BD1" w14:textId="4E5381BC" w:rsidR="00E02BF5" w:rsidRPr="00CF04C6" w:rsidRDefault="00E02BF5" w:rsidP="002221EA">
      <w:pPr>
        <w:pStyle w:val="Style10"/>
        <w:widowControl/>
        <w:tabs>
          <w:tab w:val="left" w:pos="1128"/>
        </w:tabs>
        <w:spacing w:before="168" w:line="240" w:lineRule="auto"/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 xml:space="preserve">Тестовая зона </w:t>
      </w:r>
      <w:r w:rsidR="00974FB5" w:rsidRPr="00CF04C6">
        <w:rPr>
          <w:rStyle w:val="FontStyle11"/>
          <w:sz w:val="24"/>
          <w:szCs w:val="24"/>
        </w:rPr>
        <w:t>п</w:t>
      </w:r>
      <w:r w:rsidRPr="00CF04C6">
        <w:rPr>
          <w:rStyle w:val="FontStyle11"/>
          <w:sz w:val="24"/>
          <w:szCs w:val="24"/>
        </w:rPr>
        <w:t>ланшета содержит внутренний контроль. Окрашенная линия, появляющаяся на уровне С (</w:t>
      </w:r>
      <w:r w:rsidR="001D7AF5" w:rsidRPr="00CF04C6">
        <w:rPr>
          <w:rStyle w:val="FontStyle11"/>
          <w:sz w:val="24"/>
          <w:szCs w:val="24"/>
        </w:rPr>
        <w:t>К</w:t>
      </w:r>
      <w:r w:rsidR="00AE69EA" w:rsidRPr="00CF04C6">
        <w:rPr>
          <w:rStyle w:val="FontStyle11"/>
          <w:sz w:val="24"/>
          <w:szCs w:val="24"/>
        </w:rPr>
        <w:t>онтроль</w:t>
      </w:r>
      <w:r w:rsidRPr="00CF04C6">
        <w:rPr>
          <w:rStyle w:val="FontStyle11"/>
          <w:sz w:val="24"/>
          <w:szCs w:val="24"/>
        </w:rPr>
        <w:t xml:space="preserve">) в тестовой зоне, служит внутренним контролем процедуры, подтверждающим достаточный объем образца и правильную технику выполнения процедур анализа. В случае отсутствия </w:t>
      </w:r>
      <w:r w:rsidR="00AE69EA" w:rsidRPr="00CF04C6">
        <w:rPr>
          <w:rStyle w:val="FontStyle11"/>
          <w:sz w:val="24"/>
          <w:szCs w:val="24"/>
        </w:rPr>
        <w:t>окрашенной линии на уровне маркировки С (</w:t>
      </w:r>
      <w:r w:rsidR="001D7AF5" w:rsidRPr="00CF04C6">
        <w:rPr>
          <w:rStyle w:val="FontStyle11"/>
          <w:sz w:val="24"/>
          <w:szCs w:val="24"/>
        </w:rPr>
        <w:t>К</w:t>
      </w:r>
      <w:r w:rsidR="00AE69EA" w:rsidRPr="00CF04C6">
        <w:rPr>
          <w:rStyle w:val="FontStyle11"/>
          <w:sz w:val="24"/>
          <w:szCs w:val="24"/>
        </w:rPr>
        <w:t xml:space="preserve">онтроль) </w:t>
      </w:r>
      <w:r w:rsidRPr="00CF04C6">
        <w:rPr>
          <w:rStyle w:val="FontStyle11"/>
          <w:sz w:val="24"/>
          <w:szCs w:val="24"/>
        </w:rPr>
        <w:t>результаты анализа считаются недействительными.</w:t>
      </w:r>
    </w:p>
    <w:p w14:paraId="4ADDF980" w14:textId="77777777" w:rsidR="001D7AF5" w:rsidRPr="00CF04C6" w:rsidRDefault="00E02BF5" w:rsidP="002221EA">
      <w:pPr>
        <w:pStyle w:val="Style10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  <w:r w:rsidRPr="00CF04C6">
        <w:rPr>
          <w:rStyle w:val="FontStyle11"/>
          <w:sz w:val="24"/>
          <w:szCs w:val="24"/>
        </w:rPr>
        <w:t>Сведения о возможности использования внешних контрольных материалов для проверки качества Набора:</w:t>
      </w:r>
      <w:r w:rsidR="00F56D20" w:rsidRPr="00CF04C6">
        <w:t xml:space="preserve"> д</w:t>
      </w:r>
      <w:r w:rsidR="00F56D20" w:rsidRPr="00CF04C6">
        <w:rPr>
          <w:rStyle w:val="FontStyle11"/>
          <w:sz w:val="24"/>
          <w:szCs w:val="24"/>
        </w:rPr>
        <w:t>ля проведения контроля используются разведения</w:t>
      </w:r>
      <w:r w:rsidR="001D7AF5" w:rsidRPr="00CF04C6">
        <w:rPr>
          <w:rStyle w:val="FontStyle11"/>
          <w:sz w:val="24"/>
          <w:szCs w:val="24"/>
        </w:rPr>
        <w:t>:</w:t>
      </w:r>
    </w:p>
    <w:p w14:paraId="30008DC5" w14:textId="77777777" w:rsidR="001D7AF5" w:rsidRPr="00CF04C6" w:rsidRDefault="001D7AF5" w:rsidP="002221EA">
      <w:pPr>
        <w:pStyle w:val="ac"/>
        <w:numPr>
          <w:ilvl w:val="0"/>
          <w:numId w:val="32"/>
        </w:numPr>
        <w:ind w:left="0" w:firstLine="251"/>
        <w:jc w:val="both"/>
      </w:pPr>
      <w:proofErr w:type="spellStart"/>
      <w:r w:rsidRPr="00CF04C6">
        <w:t>Na-уретический</w:t>
      </w:r>
      <w:proofErr w:type="spellEnd"/>
      <w:r w:rsidRPr="00CF04C6">
        <w:t xml:space="preserve"> пептид – NT-</w:t>
      </w:r>
      <w:proofErr w:type="spellStart"/>
      <w:r w:rsidRPr="00CF04C6">
        <w:t>proBNP</w:t>
      </w:r>
      <w:proofErr w:type="spellEnd"/>
      <w:r w:rsidRPr="00CF04C6">
        <w:t xml:space="preserve"> человека, рекомбинантный, чистота более 95%, кат. № 8</w:t>
      </w:r>
      <w:r w:rsidRPr="00CF04C6">
        <w:rPr>
          <w:lang w:val="en-US"/>
        </w:rPr>
        <w:t>NT</w:t>
      </w:r>
      <w:r w:rsidRPr="00CF04C6">
        <w:t>2, производитель ООО «</w:t>
      </w:r>
      <w:proofErr w:type="spellStart"/>
      <w:r w:rsidRPr="00CF04C6">
        <w:t>Хайтест</w:t>
      </w:r>
      <w:proofErr w:type="spellEnd"/>
      <w:r w:rsidRPr="00CF04C6">
        <w:t>»,</w:t>
      </w:r>
    </w:p>
    <w:p w14:paraId="204B7E08" w14:textId="77777777" w:rsidR="001D7AF5" w:rsidRPr="00CF04C6" w:rsidRDefault="001D7AF5" w:rsidP="002221EA">
      <w:pPr>
        <w:pStyle w:val="ac"/>
        <w:numPr>
          <w:ilvl w:val="0"/>
          <w:numId w:val="32"/>
        </w:numPr>
        <w:ind w:left="0" w:firstLine="251"/>
        <w:jc w:val="both"/>
      </w:pPr>
      <w:proofErr w:type="spellStart"/>
      <w:r w:rsidRPr="00CF04C6">
        <w:t>Тропонин</w:t>
      </w:r>
      <w:proofErr w:type="spellEnd"/>
      <w:r w:rsidRPr="00CF04C6">
        <w:t xml:space="preserve"> I – </w:t>
      </w:r>
      <w:proofErr w:type="spellStart"/>
      <w:r w:rsidRPr="00CF04C6">
        <w:t>Тропонин</w:t>
      </w:r>
      <w:proofErr w:type="spellEnd"/>
      <w:r w:rsidRPr="00CF04C6">
        <w:t xml:space="preserve"> I человека, сердечный, рекомбинантный, чистота более 95%, кат. № 8</w:t>
      </w:r>
      <w:r w:rsidRPr="00CF04C6">
        <w:rPr>
          <w:lang w:val="en-US"/>
        </w:rPr>
        <w:t>RTI</w:t>
      </w:r>
      <w:r w:rsidRPr="00CF04C6">
        <w:t>7, производитель ООО «</w:t>
      </w:r>
      <w:proofErr w:type="spellStart"/>
      <w:r w:rsidRPr="00CF04C6">
        <w:t>Хайтест</w:t>
      </w:r>
      <w:proofErr w:type="spellEnd"/>
      <w:r w:rsidRPr="00CF04C6">
        <w:t>»,</w:t>
      </w:r>
    </w:p>
    <w:p w14:paraId="0B2ECCFB" w14:textId="77777777" w:rsidR="001D7AF5" w:rsidRPr="00CF04C6" w:rsidRDefault="001D7AF5" w:rsidP="002221EA">
      <w:pPr>
        <w:pStyle w:val="ac"/>
        <w:numPr>
          <w:ilvl w:val="0"/>
          <w:numId w:val="32"/>
        </w:numPr>
        <w:ind w:left="0" w:firstLine="251"/>
        <w:jc w:val="both"/>
      </w:pPr>
      <w:proofErr w:type="spellStart"/>
      <w:r w:rsidRPr="00CF04C6">
        <w:t>Тропонин</w:t>
      </w:r>
      <w:proofErr w:type="spellEnd"/>
      <w:r w:rsidRPr="00CF04C6">
        <w:t xml:space="preserve"> I – </w:t>
      </w:r>
      <w:proofErr w:type="spellStart"/>
      <w:r w:rsidRPr="00CF04C6">
        <w:t>Тропонин</w:t>
      </w:r>
      <w:proofErr w:type="spellEnd"/>
      <w:r w:rsidRPr="00CF04C6">
        <w:t xml:space="preserve"> I человека, сердечный, рекомбинантный, чистота более 95%, кат. № С291, производитель ООО «ХЕМА»,</w:t>
      </w:r>
    </w:p>
    <w:p w14:paraId="1D7A6505" w14:textId="77777777" w:rsidR="001D7AF5" w:rsidRPr="00CF04C6" w:rsidRDefault="001D7AF5" w:rsidP="002221EA">
      <w:pPr>
        <w:pStyle w:val="ac"/>
        <w:numPr>
          <w:ilvl w:val="0"/>
          <w:numId w:val="32"/>
        </w:numPr>
        <w:ind w:left="0" w:firstLine="251"/>
        <w:jc w:val="both"/>
      </w:pPr>
      <w:r w:rsidRPr="00CF04C6">
        <w:t>Миоглобин – Миоглобин, чистота более 95%, кат. №8М50, производитель ООО «</w:t>
      </w:r>
      <w:proofErr w:type="spellStart"/>
      <w:r w:rsidRPr="00CF04C6">
        <w:t>Хайтест</w:t>
      </w:r>
      <w:proofErr w:type="spellEnd"/>
      <w:r w:rsidRPr="00CF04C6">
        <w:t>»,</w:t>
      </w:r>
    </w:p>
    <w:p w14:paraId="7B822E41" w14:textId="77777777" w:rsidR="001D7AF5" w:rsidRPr="00CF04C6" w:rsidRDefault="001D7AF5" w:rsidP="002221EA">
      <w:pPr>
        <w:pStyle w:val="ac"/>
        <w:numPr>
          <w:ilvl w:val="0"/>
          <w:numId w:val="32"/>
        </w:numPr>
        <w:ind w:left="0" w:firstLine="251"/>
        <w:jc w:val="both"/>
      </w:pPr>
      <w:r w:rsidRPr="00CF04C6">
        <w:t>Д-</w:t>
      </w:r>
      <w:proofErr w:type="spellStart"/>
      <w:r w:rsidRPr="00CF04C6">
        <w:t>димер</w:t>
      </w:r>
      <w:proofErr w:type="spellEnd"/>
      <w:r w:rsidRPr="00CF04C6">
        <w:t xml:space="preserve"> – «Материал контрольный многоуровневый </w:t>
      </w:r>
      <w:proofErr w:type="spellStart"/>
      <w:r w:rsidRPr="00CF04C6">
        <w:t>Ликвичек</w:t>
      </w:r>
      <w:proofErr w:type="spellEnd"/>
      <w:r w:rsidRPr="00CF04C6">
        <w:t xml:space="preserve"> контроль Д-</w:t>
      </w:r>
      <w:proofErr w:type="spellStart"/>
      <w:r w:rsidRPr="00CF04C6">
        <w:t>димер</w:t>
      </w:r>
      <w:proofErr w:type="spellEnd"/>
      <w:r w:rsidRPr="00CF04C6">
        <w:t>», уровень 1, кат. № 27101, производитель ООО "</w:t>
      </w:r>
      <w:proofErr w:type="spellStart"/>
      <w:r w:rsidRPr="00CF04C6">
        <w:t>Био</w:t>
      </w:r>
      <w:proofErr w:type="spellEnd"/>
      <w:r w:rsidRPr="00CF04C6">
        <w:t>-Рад Лаборатории",</w:t>
      </w:r>
    </w:p>
    <w:p w14:paraId="4C3571B8" w14:textId="77777777" w:rsidR="001D7AF5" w:rsidRPr="00CF04C6" w:rsidRDefault="001D7AF5" w:rsidP="002221EA">
      <w:pPr>
        <w:pStyle w:val="ac"/>
        <w:numPr>
          <w:ilvl w:val="0"/>
          <w:numId w:val="32"/>
        </w:numPr>
        <w:ind w:left="0" w:firstLine="251"/>
        <w:jc w:val="both"/>
      </w:pPr>
      <w:r w:rsidRPr="00CF04C6">
        <w:t>Д-</w:t>
      </w:r>
      <w:proofErr w:type="spellStart"/>
      <w:r w:rsidRPr="00CF04C6">
        <w:t>димер</w:t>
      </w:r>
      <w:proofErr w:type="spellEnd"/>
      <w:r w:rsidRPr="00CF04C6">
        <w:t xml:space="preserve"> – «Материал контрольный многоуровневый </w:t>
      </w:r>
      <w:proofErr w:type="spellStart"/>
      <w:r w:rsidRPr="00CF04C6">
        <w:t>Ликвичек</w:t>
      </w:r>
      <w:proofErr w:type="spellEnd"/>
      <w:r w:rsidRPr="00CF04C6">
        <w:t xml:space="preserve"> контроль Д-</w:t>
      </w:r>
      <w:proofErr w:type="spellStart"/>
      <w:r w:rsidRPr="00CF04C6">
        <w:t>димер</w:t>
      </w:r>
      <w:proofErr w:type="spellEnd"/>
      <w:r w:rsidRPr="00CF04C6">
        <w:t>», уровень 2, кат. № 27102, производитель ООО "</w:t>
      </w:r>
      <w:proofErr w:type="spellStart"/>
      <w:r w:rsidRPr="00CF04C6">
        <w:t>Био</w:t>
      </w:r>
      <w:proofErr w:type="spellEnd"/>
      <w:r w:rsidRPr="00CF04C6">
        <w:t>-Рад Лаборатории",</w:t>
      </w:r>
    </w:p>
    <w:p w14:paraId="703F4783" w14:textId="12A0CE90" w:rsidR="009F7A7E" w:rsidRPr="00CF04C6" w:rsidRDefault="001D7AF5" w:rsidP="00074A99">
      <w:pPr>
        <w:pStyle w:val="ac"/>
        <w:numPr>
          <w:ilvl w:val="0"/>
          <w:numId w:val="32"/>
        </w:numPr>
        <w:ind w:left="0" w:firstLine="251"/>
        <w:jc w:val="both"/>
        <w:rPr>
          <w:rStyle w:val="FontStyle11"/>
          <w:color w:val="FF0000"/>
          <w:sz w:val="24"/>
          <w:szCs w:val="24"/>
        </w:rPr>
      </w:pPr>
      <w:r w:rsidRPr="00CF04C6">
        <w:t>МВ-</w:t>
      </w:r>
      <w:proofErr w:type="spellStart"/>
      <w:r w:rsidRPr="00CF04C6">
        <w:t>изозим</w:t>
      </w:r>
      <w:proofErr w:type="spellEnd"/>
      <w:r w:rsidRPr="00CF04C6">
        <w:t xml:space="preserve"> </w:t>
      </w:r>
      <w:proofErr w:type="spellStart"/>
      <w:r w:rsidRPr="00CF04C6">
        <w:t>креатинкиназа</w:t>
      </w:r>
      <w:proofErr w:type="spellEnd"/>
      <w:r w:rsidRPr="00CF04C6">
        <w:t xml:space="preserve"> – Сердечная фракция </w:t>
      </w:r>
      <w:proofErr w:type="spellStart"/>
      <w:r w:rsidRPr="00CF04C6">
        <w:t>креатинкиназы</w:t>
      </w:r>
      <w:proofErr w:type="spellEnd"/>
      <w:r w:rsidRPr="00CF04C6">
        <w:t xml:space="preserve"> человека, чистота более 70 %, кат № С0984, производитель компания «Сигма-</w:t>
      </w:r>
      <w:proofErr w:type="spellStart"/>
      <w:r w:rsidRPr="00CF04C6">
        <w:t>Олдрич</w:t>
      </w:r>
      <w:proofErr w:type="spellEnd"/>
      <w:r w:rsidRPr="00CF04C6">
        <w:t>»</w:t>
      </w:r>
      <w:r w:rsidR="00F56D20" w:rsidRPr="00CF04C6">
        <w:rPr>
          <w:rStyle w:val="FontStyle11"/>
          <w:sz w:val="24"/>
          <w:szCs w:val="24"/>
        </w:rPr>
        <w:t>.</w:t>
      </w:r>
    </w:p>
    <w:p w14:paraId="37676743" w14:textId="77777777" w:rsidR="00E02BF5" w:rsidRPr="00CF04C6" w:rsidRDefault="00E02BF5" w:rsidP="002221EA">
      <w:pPr>
        <w:pStyle w:val="Style10"/>
        <w:tabs>
          <w:tab w:val="left" w:pos="1128"/>
        </w:tabs>
        <w:ind w:right="-14" w:firstLine="709"/>
        <w:jc w:val="both"/>
        <w:rPr>
          <w:rStyle w:val="FontStyle11"/>
          <w:sz w:val="24"/>
          <w:szCs w:val="24"/>
        </w:rPr>
      </w:pPr>
    </w:p>
    <w:p w14:paraId="46A7636D" w14:textId="77777777" w:rsidR="00EF079C" w:rsidRPr="00CF04C6" w:rsidRDefault="00EF079C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УСЛОВИЯ ХРАНЕНИЯ</w:t>
      </w:r>
      <w:r w:rsidR="00893C38" w:rsidRPr="00CF04C6">
        <w:rPr>
          <w:rStyle w:val="FontStyle12"/>
          <w:b/>
          <w:sz w:val="24"/>
          <w:szCs w:val="24"/>
        </w:rPr>
        <w:t>, ТРАНСПОРТИРОВАНИЯ</w:t>
      </w:r>
      <w:r w:rsidRPr="00CF04C6">
        <w:rPr>
          <w:rStyle w:val="FontStyle12"/>
          <w:b/>
          <w:sz w:val="24"/>
          <w:szCs w:val="24"/>
        </w:rPr>
        <w:t xml:space="preserve"> И ЭКСПЛУАТАЦИИ</w:t>
      </w:r>
      <w:r w:rsidR="00893C38" w:rsidRPr="00CF04C6">
        <w:rPr>
          <w:rStyle w:val="FontStyle12"/>
          <w:b/>
          <w:sz w:val="24"/>
          <w:szCs w:val="24"/>
        </w:rPr>
        <w:t xml:space="preserve"> НАБОРА</w:t>
      </w:r>
    </w:p>
    <w:p w14:paraId="1E9E29BC" w14:textId="044B3260" w:rsidR="00DA1441" w:rsidRPr="00CF04C6" w:rsidRDefault="00DA1441" w:rsidP="002221EA">
      <w:pPr>
        <w:pStyle w:val="Style10"/>
        <w:widowControl/>
        <w:tabs>
          <w:tab w:val="left" w:pos="1128"/>
        </w:tabs>
        <w:spacing w:before="168"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 xml:space="preserve">Набор храниться на складах в оригинальной упаковке изготовителя при температуре от плюс 2 до плюс 30°С, вдали от источников тепла и прямых солнечных лучей, влажности не более 75 %, в течение всего срока годности – 24 </w:t>
      </w:r>
      <w:r w:rsidR="002F24F7" w:rsidRPr="00CF04C6">
        <w:rPr>
          <w:rStyle w:val="FontStyle12"/>
          <w:sz w:val="24"/>
          <w:szCs w:val="24"/>
        </w:rPr>
        <w:t>месяца со дня изготовления</w:t>
      </w:r>
      <w:r w:rsidRPr="00CF04C6">
        <w:rPr>
          <w:rStyle w:val="FontStyle12"/>
          <w:sz w:val="24"/>
          <w:szCs w:val="24"/>
        </w:rPr>
        <w:t>.</w:t>
      </w:r>
    </w:p>
    <w:p w14:paraId="1B8731FC" w14:textId="65C160CF" w:rsidR="00FE7ACD" w:rsidRPr="00CF04C6" w:rsidRDefault="00A633ED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t>Буфера для разведения образца</w:t>
      </w:r>
      <w:r w:rsidRPr="00CF04C6">
        <w:rPr>
          <w:rStyle w:val="afb"/>
        </w:rPr>
        <w:t xml:space="preserve"> </w:t>
      </w:r>
      <w:r w:rsidR="00FE7ACD" w:rsidRPr="00CF04C6">
        <w:rPr>
          <w:rStyle w:val="FontStyle12"/>
          <w:sz w:val="24"/>
          <w:szCs w:val="24"/>
        </w:rPr>
        <w:t>после вскрытия должен хранится при тех же условиях, что и до вскрытия, в течение всего срока годности.</w:t>
      </w:r>
    </w:p>
    <w:p w14:paraId="34B3E2AC" w14:textId="28B75010" w:rsidR="002C1A81" w:rsidRPr="00CF04C6" w:rsidRDefault="00DA1441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Транспортирование Наборов до конечн</w:t>
      </w:r>
      <w:r w:rsidR="00927D1E" w:rsidRPr="00CF04C6">
        <w:rPr>
          <w:rStyle w:val="FontStyle12"/>
          <w:sz w:val="24"/>
          <w:szCs w:val="24"/>
        </w:rPr>
        <w:t>ого потребителя на всех этапах производит</w:t>
      </w:r>
      <w:r w:rsidRPr="00CF04C6">
        <w:rPr>
          <w:rStyle w:val="FontStyle12"/>
          <w:sz w:val="24"/>
          <w:szCs w:val="24"/>
        </w:rPr>
        <w:t xml:space="preserve">ся транспортом всех видов в крытых транспортных средствах в соответствии с правилами перевозок, действующими на транспорте данного вида при температуре от плюс 2 до плюс 30°С. </w:t>
      </w:r>
    </w:p>
    <w:p w14:paraId="740B9DFF" w14:textId="77777777" w:rsidR="00DA1441" w:rsidRPr="00CF04C6" w:rsidRDefault="00DA1441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Не</w:t>
      </w:r>
      <w:r w:rsidR="00927D1E" w:rsidRPr="00CF04C6">
        <w:rPr>
          <w:rStyle w:val="FontStyle12"/>
          <w:sz w:val="24"/>
          <w:szCs w:val="24"/>
        </w:rPr>
        <w:t xml:space="preserve"> допускается</w:t>
      </w:r>
      <w:r w:rsidRPr="00CF04C6">
        <w:rPr>
          <w:rStyle w:val="FontStyle12"/>
          <w:sz w:val="24"/>
          <w:szCs w:val="24"/>
        </w:rPr>
        <w:t xml:space="preserve"> подвергать длительному воздействию тепла, влаги, прямых солнечных лучей.</w:t>
      </w:r>
    </w:p>
    <w:p w14:paraId="7CB944B5" w14:textId="77777777" w:rsidR="002C1A81" w:rsidRPr="00CF04C6" w:rsidRDefault="00DA1441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 xml:space="preserve">Допускается транспортирование при температуре от минус 25 до плюс 30°С в течение совокупного времени не более 1 месяца. </w:t>
      </w:r>
    </w:p>
    <w:p w14:paraId="6A8DC45E" w14:textId="77777777" w:rsidR="00DA1441" w:rsidRPr="00CF04C6" w:rsidRDefault="00DA1441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</w:pPr>
      <w:r w:rsidRPr="00CF04C6">
        <w:t>Наборы, транспортируемые и хранившиеся с нарушением регламентированного режима, применению не подлежат</w:t>
      </w:r>
    </w:p>
    <w:p w14:paraId="5BB34AA6" w14:textId="77777777" w:rsidR="00927D1E" w:rsidRPr="00CF04C6" w:rsidRDefault="00927D1E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</w:p>
    <w:p w14:paraId="0843AFDB" w14:textId="77777777" w:rsidR="00927D1E" w:rsidRPr="00CF04C6" w:rsidRDefault="00927D1E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 xml:space="preserve">УТИЛИЗАЦИЯ </w:t>
      </w:r>
    </w:p>
    <w:p w14:paraId="27BE071A" w14:textId="77777777" w:rsidR="00D34C4A" w:rsidRPr="00CF04C6" w:rsidRDefault="00D34C4A" w:rsidP="002221EA">
      <w:pPr>
        <w:pStyle w:val="Style10"/>
        <w:widowControl/>
        <w:tabs>
          <w:tab w:val="left" w:pos="1128"/>
        </w:tabs>
        <w:spacing w:before="168"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t>Утилизации</w:t>
      </w:r>
      <w:r w:rsidRPr="00CF04C6">
        <w:rPr>
          <w:rStyle w:val="FontStyle12"/>
          <w:sz w:val="24"/>
          <w:szCs w:val="24"/>
        </w:rPr>
        <w:t xml:space="preserve"> подлежат все Наборы, пришедшие в непригодность, в том числе в связи с истечением срока годности.</w:t>
      </w:r>
    </w:p>
    <w:p w14:paraId="4023402B" w14:textId="77777777" w:rsidR="00D34C4A" w:rsidRPr="00CF04C6" w:rsidRDefault="00D34C4A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Все использованные одноразовые материалы, инструменты и оборудование, а также поверхности, на которых проводился анализ, подвергать обработке дезинфицирующими средствами или физическими методами дезинфекции (МУ-287-113).</w:t>
      </w:r>
    </w:p>
    <w:p w14:paraId="236195A7" w14:textId="77777777" w:rsidR="00D34C4A" w:rsidRPr="00CF04C6" w:rsidRDefault="00D34C4A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Утилизацию или уничтожение, дезинфекцию использованных Наборов следует проводить в соответствии с СанПиН 2.1.3684-21 (класс Б) и МУ-287-113. Утилизация проводится специализированными организациями, которые имеют лицензию на право утилизации медицинских отходов.</w:t>
      </w:r>
    </w:p>
    <w:p w14:paraId="71B6EDF3" w14:textId="77777777" w:rsidR="00D34C4A" w:rsidRPr="00CF04C6" w:rsidRDefault="00D34C4A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Изготовитель, поставщики, продавцы, импортеры могут осуществлять уничтожение Наборов, потерявших свои потребительские свойства или с истекшим сроком годности, при использовании методов, согласованных с территориальными органами, ответственными за санитарно-эпидемиологическое благополучие населения.</w:t>
      </w:r>
    </w:p>
    <w:p w14:paraId="11D36BA8" w14:textId="77777777" w:rsidR="00D34C4A" w:rsidRPr="00CF04C6" w:rsidRDefault="00D34C4A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Все использованные Наборы перед уничтожением должны быть обеззаражены в соответствии с действующим законодательством Российской Федерации.</w:t>
      </w:r>
    </w:p>
    <w:p w14:paraId="76D5C08E" w14:textId="77777777" w:rsidR="00D34C4A" w:rsidRPr="00CF04C6" w:rsidRDefault="00D34C4A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Утилизации должна подлежать вся упаковка, в том числе и транспортная.</w:t>
      </w:r>
    </w:p>
    <w:p w14:paraId="0148EE18" w14:textId="2C5C9FF7" w:rsidR="00927D1E" w:rsidRPr="00CF04C6" w:rsidRDefault="00D34C4A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>Персонал, осуществляющий уничтожение Набора, должен соблюдать правила безопасности проведения того или иного способа уничтожения</w:t>
      </w:r>
    </w:p>
    <w:p w14:paraId="787196E7" w14:textId="2BA5A3A0" w:rsidR="00C4525C" w:rsidRPr="00CF04C6" w:rsidRDefault="00C4525C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t>Материалы, входящие в состав Набора, не являются канцерогенными, мутагенными или токсичными, не приводят к сенсибилизации, аллергической реакции, не влияют отрицательно на репродуктивную функцию, не несут экологической опасности.</w:t>
      </w:r>
    </w:p>
    <w:p w14:paraId="65E2AE69" w14:textId="77777777" w:rsidR="000E01FB" w:rsidRPr="00CF04C6" w:rsidRDefault="000E01FB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</w:p>
    <w:p w14:paraId="4449EBFB" w14:textId="77777777" w:rsidR="00927D1E" w:rsidRPr="00CF04C6" w:rsidRDefault="00927D1E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right="-11" w:firstLine="709"/>
        <w:jc w:val="both"/>
        <w:rPr>
          <w:rStyle w:val="FontStyle12"/>
          <w:b/>
          <w:sz w:val="24"/>
          <w:szCs w:val="24"/>
        </w:rPr>
      </w:pPr>
      <w:r w:rsidRPr="00CF04C6">
        <w:rPr>
          <w:rStyle w:val="FontStyle12"/>
          <w:b/>
          <w:sz w:val="24"/>
          <w:szCs w:val="24"/>
        </w:rPr>
        <w:t>ГАРАНТИЙНЫЕ ОБЯЗАТЕЛЬСТВА</w:t>
      </w:r>
    </w:p>
    <w:p w14:paraId="3FB0BFE6" w14:textId="77777777" w:rsidR="0066034D" w:rsidRPr="00CF04C6" w:rsidRDefault="0066034D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 xml:space="preserve">ООО «Фактор-Мед </w:t>
      </w:r>
      <w:proofErr w:type="spellStart"/>
      <w:r w:rsidRPr="00CF04C6">
        <w:rPr>
          <w:rStyle w:val="FontStyle12"/>
          <w:sz w:val="24"/>
          <w:szCs w:val="24"/>
        </w:rPr>
        <w:t>Продакшн</w:t>
      </w:r>
      <w:proofErr w:type="spellEnd"/>
      <w:r w:rsidRPr="00CF04C6">
        <w:rPr>
          <w:rStyle w:val="FontStyle12"/>
          <w:sz w:val="24"/>
          <w:szCs w:val="24"/>
        </w:rPr>
        <w:t>» гарантирует стабильность и соответствие Набора заявленным требованиям при соблюдении условий и правил транспортирования, хранения и применения в течение всего срока годности.</w:t>
      </w:r>
    </w:p>
    <w:p w14:paraId="0110FEDB" w14:textId="2E55AF57" w:rsidR="008D5AF2" w:rsidRPr="00CF04C6" w:rsidRDefault="0066034D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  <w:r w:rsidRPr="00CF04C6">
        <w:rPr>
          <w:rStyle w:val="FontStyle12"/>
          <w:sz w:val="24"/>
          <w:szCs w:val="24"/>
        </w:rPr>
        <w:t xml:space="preserve">Претензии, пожелания по вопросам качества Набора следует направлять в ООО «Фактор-Мед </w:t>
      </w:r>
      <w:proofErr w:type="spellStart"/>
      <w:r w:rsidRPr="00CF04C6">
        <w:rPr>
          <w:rStyle w:val="FontStyle12"/>
          <w:sz w:val="24"/>
          <w:szCs w:val="24"/>
        </w:rPr>
        <w:t>Продакшн</w:t>
      </w:r>
      <w:proofErr w:type="spellEnd"/>
      <w:r w:rsidRPr="00CF04C6">
        <w:rPr>
          <w:rStyle w:val="FontStyle12"/>
          <w:sz w:val="24"/>
          <w:szCs w:val="24"/>
        </w:rPr>
        <w:t>» по адресу: Россия, 10884</w:t>
      </w:r>
      <w:r w:rsidR="00E65FD5" w:rsidRPr="00CF04C6">
        <w:rPr>
          <w:rStyle w:val="FontStyle12"/>
          <w:sz w:val="24"/>
          <w:szCs w:val="24"/>
        </w:rPr>
        <w:t>0</w:t>
      </w:r>
      <w:r w:rsidRPr="00CF04C6">
        <w:rPr>
          <w:rStyle w:val="FontStyle12"/>
          <w:sz w:val="24"/>
          <w:szCs w:val="24"/>
        </w:rPr>
        <w:t>, г. Москва, г. Троицк, ул. Промышленная, д. 2, этаж 1, помещение 30. Тел:  + 7(499) 322-46-49, www.faktormedprod.ru, e-</w:t>
      </w:r>
      <w:proofErr w:type="spellStart"/>
      <w:r w:rsidRPr="00CF04C6">
        <w:rPr>
          <w:rStyle w:val="FontStyle12"/>
          <w:sz w:val="24"/>
          <w:szCs w:val="24"/>
        </w:rPr>
        <w:t>mail</w:t>
      </w:r>
      <w:proofErr w:type="spellEnd"/>
      <w:r w:rsidRPr="00CF04C6">
        <w:rPr>
          <w:rStyle w:val="FontStyle12"/>
          <w:sz w:val="24"/>
          <w:szCs w:val="24"/>
        </w:rPr>
        <w:t xml:space="preserve">: </w:t>
      </w:r>
      <w:hyperlink r:id="rId29" w:history="1">
        <w:r w:rsidRPr="00CF04C6">
          <w:rPr>
            <w:rStyle w:val="af6"/>
            <w:color w:val="auto"/>
            <w:u w:val="none"/>
          </w:rPr>
          <w:t>fmprod@inbox.ru</w:t>
        </w:r>
      </w:hyperlink>
    </w:p>
    <w:p w14:paraId="63F9D36A" w14:textId="77777777" w:rsidR="0066034D" w:rsidRPr="00CF04C6" w:rsidRDefault="0066034D" w:rsidP="002221EA">
      <w:pPr>
        <w:pStyle w:val="Style10"/>
        <w:widowControl/>
        <w:tabs>
          <w:tab w:val="left" w:pos="1128"/>
        </w:tabs>
        <w:spacing w:line="240" w:lineRule="auto"/>
        <w:ind w:right="-14" w:firstLine="709"/>
        <w:jc w:val="both"/>
        <w:rPr>
          <w:rStyle w:val="FontStyle12"/>
          <w:sz w:val="24"/>
          <w:szCs w:val="24"/>
        </w:rPr>
      </w:pPr>
    </w:p>
    <w:p w14:paraId="567CF2E0" w14:textId="77777777" w:rsidR="00F46E65" w:rsidRPr="00CF04C6" w:rsidRDefault="00F46E65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firstLine="701"/>
        <w:jc w:val="both"/>
        <w:rPr>
          <w:b/>
        </w:rPr>
      </w:pPr>
      <w:bookmarkStart w:id="2" w:name="_Toc42611036"/>
      <w:r w:rsidRPr="00CF04C6">
        <w:rPr>
          <w:b/>
        </w:rPr>
        <w:t>ПЕРЕЧЕНЬ ПРИМЕНЯЕМЫХ НАЦИОНАЛЬНЫХ СТАНДАРТОВ</w:t>
      </w:r>
      <w:bookmarkEnd w:id="2"/>
    </w:p>
    <w:p w14:paraId="127E52D2" w14:textId="77777777" w:rsidR="00F46E65" w:rsidRPr="00CF04C6" w:rsidRDefault="00F46E65" w:rsidP="002221EA">
      <w:pPr>
        <w:pStyle w:val="Style10"/>
        <w:widowControl/>
        <w:numPr>
          <w:ilvl w:val="0"/>
          <w:numId w:val="22"/>
        </w:numPr>
        <w:tabs>
          <w:tab w:val="left" w:pos="1128"/>
        </w:tabs>
        <w:spacing w:before="168" w:line="240" w:lineRule="auto"/>
        <w:ind w:left="0" w:firstLine="701"/>
        <w:jc w:val="both"/>
      </w:pPr>
      <w:r w:rsidRPr="00CF04C6">
        <w:t xml:space="preserve">ГОСТ Р 51088–2013 – Медицинские изделия для диагностики ин </w:t>
      </w:r>
      <w:proofErr w:type="spellStart"/>
      <w:r w:rsidRPr="00CF04C6">
        <w:t>витро</w:t>
      </w:r>
      <w:proofErr w:type="spellEnd"/>
      <w:r w:rsidRPr="00CF04C6">
        <w:t>. Реагенты, наборы реагентов, тест-системы, контрольные материалы, питательные среды. Требования к изделиям и поддерживающей документации;</w:t>
      </w:r>
    </w:p>
    <w:p w14:paraId="133BF4CB" w14:textId="77777777" w:rsidR="00F46E65" w:rsidRPr="00CF04C6" w:rsidRDefault="00F46E65" w:rsidP="002221EA">
      <w:pPr>
        <w:pStyle w:val="Style10"/>
        <w:widowControl/>
        <w:numPr>
          <w:ilvl w:val="0"/>
          <w:numId w:val="22"/>
        </w:numPr>
        <w:tabs>
          <w:tab w:val="left" w:pos="1128"/>
        </w:tabs>
        <w:spacing w:line="240" w:lineRule="auto"/>
        <w:ind w:left="0" w:firstLine="701"/>
        <w:jc w:val="both"/>
      </w:pPr>
      <w:r w:rsidRPr="00CF04C6">
        <w:t xml:space="preserve">ГОСТ Р ИСО 18113-1–2015 – Медицинские изделия для диагностики </w:t>
      </w:r>
      <w:proofErr w:type="spellStart"/>
      <w:r w:rsidRPr="00CF04C6">
        <w:t>in</w:t>
      </w:r>
      <w:proofErr w:type="spellEnd"/>
      <w:r w:rsidRPr="00CF04C6">
        <w:t xml:space="preserve"> </w:t>
      </w:r>
      <w:proofErr w:type="spellStart"/>
      <w:r w:rsidRPr="00CF04C6">
        <w:t>vitro</w:t>
      </w:r>
      <w:proofErr w:type="spellEnd"/>
      <w:r w:rsidRPr="00CF04C6">
        <w:t>. Информация, предоставляемая изготовителем (маркировка). Часть 1. Термины, определения и общие требования;</w:t>
      </w:r>
    </w:p>
    <w:p w14:paraId="7E2AD38D" w14:textId="77777777" w:rsidR="00F46E65" w:rsidRPr="00CF04C6" w:rsidRDefault="00F46E65" w:rsidP="002221EA">
      <w:pPr>
        <w:pStyle w:val="Style10"/>
        <w:widowControl/>
        <w:numPr>
          <w:ilvl w:val="0"/>
          <w:numId w:val="22"/>
        </w:numPr>
        <w:tabs>
          <w:tab w:val="left" w:pos="1128"/>
        </w:tabs>
        <w:spacing w:line="240" w:lineRule="auto"/>
        <w:ind w:left="0" w:firstLine="701"/>
        <w:jc w:val="both"/>
      </w:pPr>
      <w:r w:rsidRPr="00CF04C6">
        <w:t xml:space="preserve">ГОСТ Р ИСО 18113-2–2015 – Медицинские изделия для диагностики ин </w:t>
      </w:r>
      <w:proofErr w:type="spellStart"/>
      <w:r w:rsidRPr="00CF04C6">
        <w:t>витро</w:t>
      </w:r>
      <w:proofErr w:type="spellEnd"/>
      <w:r w:rsidRPr="00CF04C6">
        <w:t xml:space="preserve">. Информация, предоставляемая изготовителем (маркировка). Часть 2. Реагенты для диагностики ин </w:t>
      </w:r>
      <w:proofErr w:type="spellStart"/>
      <w:r w:rsidRPr="00CF04C6">
        <w:t>витро</w:t>
      </w:r>
      <w:proofErr w:type="spellEnd"/>
      <w:r w:rsidRPr="00CF04C6">
        <w:t xml:space="preserve"> для профессионального применения;</w:t>
      </w:r>
    </w:p>
    <w:p w14:paraId="4C02D72F" w14:textId="77777777" w:rsidR="00F46E65" w:rsidRPr="00CF04C6" w:rsidRDefault="00F46E65" w:rsidP="002221EA">
      <w:pPr>
        <w:pStyle w:val="Style10"/>
        <w:widowControl/>
        <w:numPr>
          <w:ilvl w:val="0"/>
          <w:numId w:val="22"/>
        </w:numPr>
        <w:tabs>
          <w:tab w:val="left" w:pos="1128"/>
        </w:tabs>
        <w:spacing w:line="240" w:lineRule="auto"/>
        <w:ind w:left="0" w:firstLine="701"/>
        <w:jc w:val="both"/>
      </w:pPr>
      <w:r w:rsidRPr="00CF04C6">
        <w:t xml:space="preserve">ГОСТ Р ИСО 23640–2015 – Изделия медицинские для диагностики </w:t>
      </w:r>
      <w:proofErr w:type="spellStart"/>
      <w:r w:rsidRPr="00CF04C6">
        <w:t>in</w:t>
      </w:r>
      <w:proofErr w:type="spellEnd"/>
      <w:r w:rsidRPr="00CF04C6">
        <w:t xml:space="preserve"> </w:t>
      </w:r>
      <w:proofErr w:type="spellStart"/>
      <w:r w:rsidRPr="00CF04C6">
        <w:t>vitro</w:t>
      </w:r>
      <w:proofErr w:type="spellEnd"/>
      <w:r w:rsidRPr="00CF04C6">
        <w:t xml:space="preserve">. Оценка стабильности реагентов для диагностики </w:t>
      </w:r>
      <w:proofErr w:type="spellStart"/>
      <w:r w:rsidRPr="00CF04C6">
        <w:t>in</w:t>
      </w:r>
      <w:proofErr w:type="spellEnd"/>
      <w:r w:rsidRPr="00CF04C6">
        <w:t xml:space="preserve"> </w:t>
      </w:r>
      <w:proofErr w:type="spellStart"/>
      <w:r w:rsidRPr="00CF04C6">
        <w:t>vitro</w:t>
      </w:r>
      <w:proofErr w:type="spellEnd"/>
      <w:r w:rsidRPr="00CF04C6">
        <w:t>;</w:t>
      </w:r>
    </w:p>
    <w:p w14:paraId="240615CB" w14:textId="77777777" w:rsidR="00F46E65" w:rsidRPr="00CF04C6" w:rsidRDefault="00F46E65" w:rsidP="002221EA">
      <w:pPr>
        <w:pStyle w:val="Style10"/>
        <w:widowControl/>
        <w:numPr>
          <w:ilvl w:val="0"/>
          <w:numId w:val="22"/>
        </w:numPr>
        <w:tabs>
          <w:tab w:val="left" w:pos="1128"/>
        </w:tabs>
        <w:spacing w:line="240" w:lineRule="auto"/>
        <w:ind w:left="0" w:firstLine="701"/>
        <w:jc w:val="both"/>
      </w:pPr>
      <w:r w:rsidRPr="00CF04C6">
        <w:t xml:space="preserve">ГОСТ Р 51352–2013 – Медицинские изделия для диагностики ин </w:t>
      </w:r>
      <w:proofErr w:type="spellStart"/>
      <w:r w:rsidRPr="00CF04C6">
        <w:t>витро</w:t>
      </w:r>
      <w:proofErr w:type="spellEnd"/>
      <w:r w:rsidRPr="00CF04C6">
        <w:t>. Методы испытаний;</w:t>
      </w:r>
    </w:p>
    <w:p w14:paraId="187EDFEB" w14:textId="77777777" w:rsidR="00F46E65" w:rsidRPr="00CF04C6" w:rsidRDefault="00F46E65" w:rsidP="002221EA">
      <w:pPr>
        <w:pStyle w:val="Style10"/>
        <w:widowControl/>
        <w:numPr>
          <w:ilvl w:val="0"/>
          <w:numId w:val="22"/>
        </w:numPr>
        <w:tabs>
          <w:tab w:val="left" w:pos="1128"/>
        </w:tabs>
        <w:spacing w:line="240" w:lineRule="auto"/>
        <w:ind w:left="0" w:firstLine="701"/>
        <w:jc w:val="both"/>
      </w:pPr>
      <w:r w:rsidRPr="00CF04C6">
        <w:t xml:space="preserve">ГОСТ Р 53079.4–2008 – Технологии лабораторные клинические. Обеспечение качества клинических лабораторных исследований. Часть 4. Правила ведения </w:t>
      </w:r>
      <w:proofErr w:type="spellStart"/>
      <w:r w:rsidRPr="00CF04C6">
        <w:t>преаналитического</w:t>
      </w:r>
      <w:proofErr w:type="spellEnd"/>
      <w:r w:rsidRPr="00CF04C6">
        <w:t xml:space="preserve"> этапа.</w:t>
      </w:r>
    </w:p>
    <w:p w14:paraId="566105AC" w14:textId="77777777" w:rsidR="00F46E65" w:rsidRPr="00CF04C6" w:rsidRDefault="00F46E65" w:rsidP="002221EA">
      <w:pPr>
        <w:pStyle w:val="Style10"/>
        <w:widowControl/>
        <w:tabs>
          <w:tab w:val="left" w:pos="1128"/>
        </w:tabs>
        <w:spacing w:before="168" w:line="240" w:lineRule="auto"/>
        <w:ind w:firstLine="701"/>
        <w:jc w:val="both"/>
        <w:rPr>
          <w:b/>
        </w:rPr>
      </w:pPr>
    </w:p>
    <w:p w14:paraId="63238660" w14:textId="77777777" w:rsidR="00023957" w:rsidRPr="00CF04C6" w:rsidRDefault="00FD2840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firstLine="701"/>
        <w:jc w:val="both"/>
        <w:rPr>
          <w:b/>
        </w:rPr>
      </w:pPr>
      <w:r w:rsidRPr="00CF04C6">
        <w:rPr>
          <w:b/>
        </w:rPr>
        <w:t>ЛИТЕРАТУРНЫЕ ССЫЛКИ</w:t>
      </w:r>
    </w:p>
    <w:p w14:paraId="2152FA30" w14:textId="77777777" w:rsidR="00C4525C" w:rsidRPr="00CF04C6" w:rsidRDefault="00C4525C" w:rsidP="002221EA">
      <w:pPr>
        <w:pStyle w:val="Style10"/>
        <w:widowControl/>
        <w:tabs>
          <w:tab w:val="left" w:pos="1128"/>
        </w:tabs>
        <w:spacing w:before="168" w:line="240" w:lineRule="auto"/>
        <w:ind w:firstLine="709"/>
        <w:jc w:val="both"/>
      </w:pPr>
      <w:r w:rsidRPr="00CF04C6">
        <w:t>Список используемой литературы:</w:t>
      </w:r>
    </w:p>
    <w:p w14:paraId="13662203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r w:rsidRPr="00CF04C6">
        <w:rPr>
          <w:lang w:val="en-US"/>
        </w:rPr>
        <w:t xml:space="preserve">Hong L, Wang K, Yan W, et al. High performance </w:t>
      </w:r>
      <w:proofErr w:type="spellStart"/>
      <w:r w:rsidRPr="00CF04C6">
        <w:rPr>
          <w:lang w:val="en-US"/>
        </w:rPr>
        <w:t>immunochromatographic</w:t>
      </w:r>
      <w:proofErr w:type="spellEnd"/>
      <w:r w:rsidRPr="00CF04C6">
        <w:rPr>
          <w:lang w:val="en-US"/>
        </w:rPr>
        <w:t xml:space="preserve"> assay for simultaneous quantitative detection of multiplex cardiac markers based on magnetic </w:t>
      </w:r>
      <w:proofErr w:type="spellStart"/>
      <w:r w:rsidRPr="00CF04C6">
        <w:rPr>
          <w:lang w:val="en-US"/>
        </w:rPr>
        <w:t>nanobeads</w:t>
      </w:r>
      <w:proofErr w:type="spellEnd"/>
      <w:r w:rsidRPr="00CF04C6">
        <w:rPr>
          <w:lang w:val="en-US"/>
        </w:rPr>
        <w:t xml:space="preserve">. </w:t>
      </w:r>
      <w:proofErr w:type="spellStart"/>
      <w:r w:rsidRPr="00CF04C6">
        <w:rPr>
          <w:lang w:val="en-US"/>
        </w:rPr>
        <w:t>Theranostics</w:t>
      </w:r>
      <w:proofErr w:type="spellEnd"/>
      <w:r w:rsidRPr="00CF04C6">
        <w:rPr>
          <w:lang w:val="en-US"/>
        </w:rPr>
        <w:t>. 2018;8(22):6121-6131. Published 2018 Nov 29. doi:10.7150/thno.29070</w:t>
      </w:r>
    </w:p>
    <w:p w14:paraId="50339A31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r w:rsidRPr="00CF04C6">
        <w:rPr>
          <w:noProof/>
          <w:lang w:val="en-US"/>
        </w:rPr>
        <w:t>Ramparany L, Ramirez J, Nizou JY, Le Saux D, Richard V, Talarmin A. Evaluation of four rapid immunochromatographic tests for the detection of cardiac troponin I. Clin Vaccine Immunol. 2011;18(3):414-417. doi:10.1128/CVI.00502-10</w:t>
      </w:r>
    </w:p>
    <w:p w14:paraId="66AF201E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r w:rsidRPr="00CF04C6">
        <w:rPr>
          <w:noProof/>
          <w:lang w:val="en-US"/>
        </w:rPr>
        <w:t>Byzova NA, Vengerov YY, Voloshchuk SG, Zherdev AV, Dzantiev ABB. Development of A Lateral Flow Highway: Ultra-Rapid Multitracking Immunosensor for Cardiac Markers. Sensors (Basel). 2019 Dec 12;19(24):5494. doi: 10.3390/s19245494. PMID: 31842479; PMCID: PMC6970229.</w:t>
      </w:r>
    </w:p>
    <w:p w14:paraId="67700254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</w:rPr>
      </w:pPr>
      <w:r w:rsidRPr="00CF04C6">
        <w:rPr>
          <w:noProof/>
        </w:rPr>
        <w:t xml:space="preserve">И.П. Андреева , Е.А. Яковлева , В.Г. Григоренко , А.П. Осипов Особенности разработки мультипараметрической иммунохроматографической тест-системы на примере анализа кардиомаркеров. </w:t>
      </w:r>
    </w:p>
    <w:p w14:paraId="4F162BC7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</w:rPr>
      </w:pPr>
      <w:r w:rsidRPr="00CF04C6">
        <w:t xml:space="preserve">Филиппова А.С., </w:t>
      </w:r>
      <w:proofErr w:type="spellStart"/>
      <w:r w:rsidRPr="00CF04C6">
        <w:t>Курносова</w:t>
      </w:r>
      <w:proofErr w:type="spellEnd"/>
      <w:r w:rsidRPr="00CF04C6">
        <w:t xml:space="preserve"> Н.А. Роль </w:t>
      </w:r>
      <w:proofErr w:type="spellStart"/>
      <w:r w:rsidRPr="00CF04C6">
        <w:t>кардиомаркеров</w:t>
      </w:r>
      <w:proofErr w:type="spellEnd"/>
      <w:r w:rsidRPr="00CF04C6">
        <w:t xml:space="preserve"> в диагностике заболеваний сердечно-сосудистой системы (обзор). </w:t>
      </w:r>
    </w:p>
    <w:p w14:paraId="209A5447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r w:rsidRPr="00CF04C6">
        <w:rPr>
          <w:color w:val="212121"/>
          <w:shd w:val="clear" w:color="auto" w:fill="FFFFFF"/>
          <w:lang w:val="en-US"/>
        </w:rPr>
        <w:t xml:space="preserve">Brogan GX Jr, Hollander JE, McCuskey CF, </w:t>
      </w:r>
      <w:proofErr w:type="spellStart"/>
      <w:r w:rsidRPr="00CF04C6">
        <w:rPr>
          <w:color w:val="212121"/>
          <w:shd w:val="clear" w:color="auto" w:fill="FFFFFF"/>
          <w:lang w:val="en-US"/>
        </w:rPr>
        <w:t>Thode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HC Jr, Snow J, </w:t>
      </w:r>
      <w:proofErr w:type="spellStart"/>
      <w:r w:rsidRPr="00CF04C6">
        <w:rPr>
          <w:color w:val="212121"/>
          <w:shd w:val="clear" w:color="auto" w:fill="FFFFFF"/>
          <w:lang w:val="en-US"/>
        </w:rPr>
        <w:t>Sama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A, Bock JL. Evaluation of a new assay for cardiac troponin I vs </w:t>
      </w:r>
      <w:proofErr w:type="spellStart"/>
      <w:r w:rsidRPr="00CF04C6">
        <w:rPr>
          <w:color w:val="212121"/>
          <w:shd w:val="clear" w:color="auto" w:fill="FFFFFF"/>
          <w:lang w:val="en-US"/>
        </w:rPr>
        <w:t>creatine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kinase-MB for the diagnosis of acute myocardial infarction. Biochemical Markers for Acute Myocardial Ischemia (BAMI) Study Group. </w:t>
      </w:r>
      <w:proofErr w:type="spellStart"/>
      <w:r w:rsidRPr="00CF04C6">
        <w:rPr>
          <w:color w:val="212121"/>
          <w:shd w:val="clear" w:color="auto" w:fill="FFFFFF"/>
          <w:lang w:val="en-US"/>
        </w:rPr>
        <w:t>Acad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Emerg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Med. 1997 Jan;4(1):6-12. </w:t>
      </w:r>
      <w:proofErr w:type="spellStart"/>
      <w:r w:rsidRPr="00CF04C6">
        <w:rPr>
          <w:color w:val="212121"/>
          <w:shd w:val="clear" w:color="auto" w:fill="FFFFFF"/>
          <w:lang w:val="en-US"/>
        </w:rPr>
        <w:t>doi</w:t>
      </w:r>
      <w:proofErr w:type="spellEnd"/>
      <w:r w:rsidRPr="00CF04C6">
        <w:rPr>
          <w:color w:val="212121"/>
          <w:shd w:val="clear" w:color="auto" w:fill="FFFFFF"/>
          <w:lang w:val="en-US"/>
        </w:rPr>
        <w:t>: 10.1111/j.1553-2712.1997.tb03636.x. PMID: 9110005.</w:t>
      </w:r>
    </w:p>
    <w:p w14:paraId="5B9FD93F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proofErr w:type="spellStart"/>
      <w:r w:rsidRPr="00CF04C6">
        <w:rPr>
          <w:color w:val="212121"/>
          <w:shd w:val="clear" w:color="auto" w:fill="FFFFFF"/>
          <w:lang w:val="en-US"/>
        </w:rPr>
        <w:t>Alawieh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H, </w:t>
      </w:r>
      <w:proofErr w:type="spellStart"/>
      <w:r w:rsidRPr="00CF04C6">
        <w:rPr>
          <w:color w:val="212121"/>
          <w:shd w:val="clear" w:color="auto" w:fill="FFFFFF"/>
          <w:lang w:val="en-US"/>
        </w:rPr>
        <w:t>Chemaly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TE, </w:t>
      </w:r>
      <w:proofErr w:type="spellStart"/>
      <w:r w:rsidRPr="00CF04C6">
        <w:rPr>
          <w:color w:val="212121"/>
          <w:shd w:val="clear" w:color="auto" w:fill="FFFFFF"/>
          <w:lang w:val="en-US"/>
        </w:rPr>
        <w:t>Alam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S, </w:t>
      </w:r>
      <w:proofErr w:type="spellStart"/>
      <w:r w:rsidRPr="00CF04C6">
        <w:rPr>
          <w:color w:val="212121"/>
          <w:shd w:val="clear" w:color="auto" w:fill="FFFFFF"/>
          <w:lang w:val="en-US"/>
        </w:rPr>
        <w:t>Khraiche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M. Towards Point-of-Care Heart Failure Diagnostic Platforms: BNP and NT-</w:t>
      </w:r>
      <w:proofErr w:type="spellStart"/>
      <w:r w:rsidRPr="00CF04C6">
        <w:rPr>
          <w:color w:val="212121"/>
          <w:shd w:val="clear" w:color="auto" w:fill="FFFFFF"/>
          <w:lang w:val="en-US"/>
        </w:rPr>
        <w:t>proBNP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Biosensors. </w:t>
      </w:r>
      <w:proofErr w:type="spellStart"/>
      <w:r w:rsidRPr="00CF04C6">
        <w:rPr>
          <w:color w:val="212121"/>
          <w:shd w:val="clear" w:color="auto" w:fill="FFFFFF"/>
        </w:rPr>
        <w:t>Sensors</w:t>
      </w:r>
      <w:proofErr w:type="spellEnd"/>
      <w:r w:rsidRPr="00CF04C6">
        <w:rPr>
          <w:color w:val="212121"/>
          <w:shd w:val="clear" w:color="auto" w:fill="FFFFFF"/>
        </w:rPr>
        <w:t xml:space="preserve"> (</w:t>
      </w:r>
      <w:proofErr w:type="spellStart"/>
      <w:r w:rsidRPr="00CF04C6">
        <w:rPr>
          <w:color w:val="212121"/>
          <w:shd w:val="clear" w:color="auto" w:fill="FFFFFF"/>
        </w:rPr>
        <w:t>Basel</w:t>
      </w:r>
      <w:proofErr w:type="spellEnd"/>
      <w:r w:rsidRPr="00CF04C6">
        <w:rPr>
          <w:color w:val="212121"/>
          <w:shd w:val="clear" w:color="auto" w:fill="FFFFFF"/>
        </w:rPr>
        <w:t xml:space="preserve">). 2019 </w:t>
      </w:r>
      <w:proofErr w:type="spellStart"/>
      <w:r w:rsidRPr="00CF04C6">
        <w:rPr>
          <w:color w:val="212121"/>
          <w:shd w:val="clear" w:color="auto" w:fill="FFFFFF"/>
        </w:rPr>
        <w:t>Nov</w:t>
      </w:r>
      <w:proofErr w:type="spellEnd"/>
      <w:r w:rsidRPr="00CF04C6">
        <w:rPr>
          <w:color w:val="212121"/>
          <w:shd w:val="clear" w:color="auto" w:fill="FFFFFF"/>
        </w:rPr>
        <w:t xml:space="preserve"> 16;19(22):5003. </w:t>
      </w:r>
      <w:proofErr w:type="spellStart"/>
      <w:r w:rsidRPr="00CF04C6">
        <w:rPr>
          <w:color w:val="212121"/>
          <w:shd w:val="clear" w:color="auto" w:fill="FFFFFF"/>
        </w:rPr>
        <w:t>doi</w:t>
      </w:r>
      <w:proofErr w:type="spellEnd"/>
      <w:r w:rsidRPr="00CF04C6">
        <w:rPr>
          <w:color w:val="212121"/>
          <w:shd w:val="clear" w:color="auto" w:fill="FFFFFF"/>
        </w:rPr>
        <w:t>: 10.3390/s19225003. PMID: 31744130; PMCID: PMC6891483.</w:t>
      </w:r>
    </w:p>
    <w:p w14:paraId="1E5E1B3C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r w:rsidRPr="00CF04C6">
        <w:rPr>
          <w:color w:val="212121"/>
          <w:shd w:val="clear" w:color="auto" w:fill="FFFFFF"/>
          <w:lang w:val="en-US"/>
        </w:rPr>
        <w:t xml:space="preserve">Paredes C A, Vega J, de León A, </w:t>
      </w:r>
      <w:proofErr w:type="spellStart"/>
      <w:r w:rsidRPr="00CF04C6">
        <w:rPr>
          <w:color w:val="212121"/>
          <w:shd w:val="clear" w:color="auto" w:fill="FFFFFF"/>
          <w:lang w:val="en-US"/>
        </w:rPr>
        <w:t>Kanacri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A, Castro P, </w:t>
      </w:r>
      <w:proofErr w:type="spellStart"/>
      <w:r w:rsidRPr="00CF04C6">
        <w:rPr>
          <w:color w:val="212121"/>
          <w:shd w:val="clear" w:color="auto" w:fill="FFFFFF"/>
          <w:lang w:val="en-US"/>
        </w:rPr>
        <w:t>Baeza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R. </w:t>
      </w:r>
      <w:proofErr w:type="spellStart"/>
      <w:r w:rsidRPr="00CF04C6">
        <w:rPr>
          <w:color w:val="212121"/>
          <w:shd w:val="clear" w:color="auto" w:fill="FFFFFF"/>
          <w:lang w:val="en-US"/>
        </w:rPr>
        <w:t>Utilidad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de </w:t>
      </w:r>
      <w:proofErr w:type="spellStart"/>
      <w:r w:rsidRPr="00CF04C6">
        <w:rPr>
          <w:color w:val="212121"/>
          <w:shd w:val="clear" w:color="auto" w:fill="FFFFFF"/>
          <w:lang w:val="en-US"/>
        </w:rPr>
        <w:t>los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biomarcadores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en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insuficiencia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cardiaca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en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la </w:t>
      </w:r>
      <w:proofErr w:type="spellStart"/>
      <w:r w:rsidRPr="00CF04C6">
        <w:rPr>
          <w:color w:val="212121"/>
          <w:shd w:val="clear" w:color="auto" w:fill="FFFFFF"/>
          <w:lang w:val="en-US"/>
        </w:rPr>
        <w:t>práctica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clínica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[Clinical usefulness of biomarkers in cardiac failure]. </w:t>
      </w:r>
      <w:proofErr w:type="spellStart"/>
      <w:r w:rsidRPr="00CF04C6">
        <w:rPr>
          <w:color w:val="212121"/>
          <w:shd w:val="clear" w:color="auto" w:fill="FFFFFF"/>
        </w:rPr>
        <w:t>Rev</w:t>
      </w:r>
      <w:proofErr w:type="spellEnd"/>
      <w:r w:rsidRPr="00CF04C6">
        <w:rPr>
          <w:color w:val="212121"/>
          <w:shd w:val="clear" w:color="auto" w:fill="FFFFFF"/>
        </w:rPr>
        <w:t xml:space="preserve"> </w:t>
      </w:r>
      <w:proofErr w:type="spellStart"/>
      <w:r w:rsidRPr="00CF04C6">
        <w:rPr>
          <w:color w:val="212121"/>
          <w:shd w:val="clear" w:color="auto" w:fill="FFFFFF"/>
        </w:rPr>
        <w:t>Med</w:t>
      </w:r>
      <w:proofErr w:type="spellEnd"/>
      <w:r w:rsidRPr="00CF04C6">
        <w:rPr>
          <w:color w:val="212121"/>
          <w:shd w:val="clear" w:color="auto" w:fill="FFFFFF"/>
        </w:rPr>
        <w:t xml:space="preserve"> </w:t>
      </w:r>
      <w:proofErr w:type="spellStart"/>
      <w:r w:rsidRPr="00CF04C6">
        <w:rPr>
          <w:color w:val="212121"/>
          <w:shd w:val="clear" w:color="auto" w:fill="FFFFFF"/>
        </w:rPr>
        <w:t>Chil</w:t>
      </w:r>
      <w:proofErr w:type="spellEnd"/>
      <w:r w:rsidRPr="00CF04C6">
        <w:rPr>
          <w:color w:val="212121"/>
          <w:shd w:val="clear" w:color="auto" w:fill="FFFFFF"/>
        </w:rPr>
        <w:t xml:space="preserve">. 2013 Dec;141(12):1560-9. </w:t>
      </w:r>
      <w:proofErr w:type="spellStart"/>
      <w:r w:rsidRPr="00CF04C6">
        <w:rPr>
          <w:color w:val="212121"/>
          <w:shd w:val="clear" w:color="auto" w:fill="FFFFFF"/>
        </w:rPr>
        <w:t>Spanish</w:t>
      </w:r>
      <w:proofErr w:type="spellEnd"/>
      <w:r w:rsidRPr="00CF04C6">
        <w:rPr>
          <w:color w:val="212121"/>
          <w:shd w:val="clear" w:color="auto" w:fill="FFFFFF"/>
        </w:rPr>
        <w:t xml:space="preserve">. </w:t>
      </w:r>
      <w:proofErr w:type="spellStart"/>
      <w:r w:rsidRPr="00CF04C6">
        <w:rPr>
          <w:color w:val="212121"/>
          <w:shd w:val="clear" w:color="auto" w:fill="FFFFFF"/>
        </w:rPr>
        <w:t>doi</w:t>
      </w:r>
      <w:proofErr w:type="spellEnd"/>
      <w:r w:rsidRPr="00CF04C6">
        <w:rPr>
          <w:color w:val="212121"/>
          <w:shd w:val="clear" w:color="auto" w:fill="FFFFFF"/>
        </w:rPr>
        <w:t>: 10.4067/S0034-98872013001200010. PMID: 24728434.</w:t>
      </w:r>
    </w:p>
    <w:p w14:paraId="1B477C01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proofErr w:type="spellStart"/>
      <w:r w:rsidRPr="00CF04C6">
        <w:rPr>
          <w:color w:val="212121"/>
          <w:shd w:val="clear" w:color="auto" w:fill="FFFFFF"/>
          <w:lang w:val="en-US"/>
        </w:rPr>
        <w:t>Solymoss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BC, Bourassa MG, </w:t>
      </w:r>
      <w:proofErr w:type="spellStart"/>
      <w:r w:rsidRPr="00CF04C6">
        <w:rPr>
          <w:color w:val="212121"/>
          <w:shd w:val="clear" w:color="auto" w:fill="FFFFFF"/>
          <w:lang w:val="en-US"/>
        </w:rPr>
        <w:t>Wesolowska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E, </w:t>
      </w:r>
      <w:proofErr w:type="spellStart"/>
      <w:r w:rsidRPr="00CF04C6">
        <w:rPr>
          <w:color w:val="212121"/>
          <w:shd w:val="clear" w:color="auto" w:fill="FFFFFF"/>
          <w:lang w:val="en-US"/>
        </w:rPr>
        <w:t>Dryda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I, </w:t>
      </w:r>
      <w:proofErr w:type="spellStart"/>
      <w:r w:rsidRPr="00CF04C6">
        <w:rPr>
          <w:color w:val="212121"/>
          <w:shd w:val="clear" w:color="auto" w:fill="FFFFFF"/>
          <w:lang w:val="en-US"/>
        </w:rPr>
        <w:t>Théroux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P, </w:t>
      </w:r>
      <w:proofErr w:type="spellStart"/>
      <w:r w:rsidRPr="00CF04C6">
        <w:rPr>
          <w:color w:val="212121"/>
          <w:shd w:val="clear" w:color="auto" w:fill="FFFFFF"/>
          <w:lang w:val="en-US"/>
        </w:rPr>
        <w:t>Mondor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L, Perrault D, </w:t>
      </w:r>
      <w:proofErr w:type="spellStart"/>
      <w:r w:rsidRPr="00CF04C6">
        <w:rPr>
          <w:color w:val="212121"/>
          <w:shd w:val="clear" w:color="auto" w:fill="FFFFFF"/>
          <w:lang w:val="en-US"/>
        </w:rPr>
        <w:t>Gilfix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BM. The role of cardiac troponin T and other new biochemical markers in evaluation and risk stratification of patients with acute chest pain syndromes. </w:t>
      </w:r>
      <w:proofErr w:type="spellStart"/>
      <w:r w:rsidRPr="00CF04C6">
        <w:rPr>
          <w:color w:val="212121"/>
          <w:shd w:val="clear" w:color="auto" w:fill="FFFFFF"/>
        </w:rPr>
        <w:t>Clin</w:t>
      </w:r>
      <w:proofErr w:type="spellEnd"/>
      <w:r w:rsidRPr="00CF04C6">
        <w:rPr>
          <w:color w:val="212121"/>
          <w:shd w:val="clear" w:color="auto" w:fill="FFFFFF"/>
        </w:rPr>
        <w:t xml:space="preserve"> </w:t>
      </w:r>
      <w:proofErr w:type="spellStart"/>
      <w:r w:rsidRPr="00CF04C6">
        <w:rPr>
          <w:color w:val="212121"/>
          <w:shd w:val="clear" w:color="auto" w:fill="FFFFFF"/>
        </w:rPr>
        <w:t>Cardiol</w:t>
      </w:r>
      <w:proofErr w:type="spellEnd"/>
      <w:r w:rsidRPr="00CF04C6">
        <w:rPr>
          <w:color w:val="212121"/>
          <w:shd w:val="clear" w:color="auto" w:fill="FFFFFF"/>
        </w:rPr>
        <w:t xml:space="preserve">. 1997 Nov;20(11):934-42. </w:t>
      </w:r>
      <w:proofErr w:type="spellStart"/>
      <w:r w:rsidRPr="00CF04C6">
        <w:rPr>
          <w:color w:val="212121"/>
          <w:shd w:val="clear" w:color="auto" w:fill="FFFFFF"/>
        </w:rPr>
        <w:t>doi</w:t>
      </w:r>
      <w:proofErr w:type="spellEnd"/>
      <w:r w:rsidRPr="00CF04C6">
        <w:rPr>
          <w:color w:val="212121"/>
          <w:shd w:val="clear" w:color="auto" w:fill="FFFFFF"/>
        </w:rPr>
        <w:t>: 10.1002/clc.4960201107. PMID: 9383587; PMCID: PMC6655850.</w:t>
      </w:r>
    </w:p>
    <w:p w14:paraId="206CF67A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proofErr w:type="spellStart"/>
      <w:r w:rsidRPr="00CF04C6">
        <w:rPr>
          <w:color w:val="212121"/>
          <w:shd w:val="clear" w:color="auto" w:fill="FFFFFF"/>
          <w:lang w:val="en-US"/>
        </w:rPr>
        <w:t>Santaló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Bel M, </w:t>
      </w:r>
      <w:proofErr w:type="spellStart"/>
      <w:r w:rsidRPr="00CF04C6">
        <w:rPr>
          <w:color w:val="212121"/>
          <w:shd w:val="clear" w:color="auto" w:fill="FFFFFF"/>
          <w:lang w:val="en-US"/>
        </w:rPr>
        <w:t>Guindo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Soldevila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J, </w:t>
      </w:r>
      <w:proofErr w:type="spellStart"/>
      <w:r w:rsidRPr="00CF04C6">
        <w:rPr>
          <w:color w:val="212121"/>
          <w:shd w:val="clear" w:color="auto" w:fill="FFFFFF"/>
          <w:lang w:val="en-US"/>
        </w:rPr>
        <w:t>Ordóñez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Llanos J. </w:t>
      </w:r>
      <w:proofErr w:type="spellStart"/>
      <w:r w:rsidRPr="00CF04C6">
        <w:rPr>
          <w:color w:val="212121"/>
          <w:shd w:val="clear" w:color="auto" w:fill="FFFFFF"/>
          <w:lang w:val="en-US"/>
        </w:rPr>
        <w:t>Marcadores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biológicos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de necrosis </w:t>
      </w:r>
      <w:proofErr w:type="spellStart"/>
      <w:r w:rsidRPr="00CF04C6">
        <w:rPr>
          <w:color w:val="212121"/>
          <w:shd w:val="clear" w:color="auto" w:fill="FFFFFF"/>
          <w:lang w:val="en-US"/>
        </w:rPr>
        <w:t>miocárdica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[Biological markers of myocardial necrosis]. </w:t>
      </w:r>
      <w:proofErr w:type="spellStart"/>
      <w:r w:rsidRPr="00CF04C6">
        <w:rPr>
          <w:color w:val="212121"/>
          <w:shd w:val="clear" w:color="auto" w:fill="FFFFFF"/>
        </w:rPr>
        <w:t>Rev</w:t>
      </w:r>
      <w:proofErr w:type="spellEnd"/>
      <w:r w:rsidRPr="00CF04C6">
        <w:rPr>
          <w:color w:val="212121"/>
          <w:shd w:val="clear" w:color="auto" w:fill="FFFFFF"/>
        </w:rPr>
        <w:t xml:space="preserve"> </w:t>
      </w:r>
      <w:proofErr w:type="spellStart"/>
      <w:r w:rsidRPr="00CF04C6">
        <w:rPr>
          <w:color w:val="212121"/>
          <w:shd w:val="clear" w:color="auto" w:fill="FFFFFF"/>
        </w:rPr>
        <w:t>Esp</w:t>
      </w:r>
      <w:proofErr w:type="spellEnd"/>
      <w:r w:rsidRPr="00CF04C6">
        <w:rPr>
          <w:color w:val="212121"/>
          <w:shd w:val="clear" w:color="auto" w:fill="FFFFFF"/>
        </w:rPr>
        <w:t xml:space="preserve"> </w:t>
      </w:r>
      <w:proofErr w:type="spellStart"/>
      <w:r w:rsidRPr="00CF04C6">
        <w:rPr>
          <w:color w:val="212121"/>
          <w:shd w:val="clear" w:color="auto" w:fill="FFFFFF"/>
        </w:rPr>
        <w:t>Cardiol</w:t>
      </w:r>
      <w:proofErr w:type="spellEnd"/>
      <w:r w:rsidRPr="00CF04C6">
        <w:rPr>
          <w:color w:val="212121"/>
          <w:shd w:val="clear" w:color="auto" w:fill="FFFFFF"/>
        </w:rPr>
        <w:t xml:space="preserve">. 2003 Jul;56(7):703-20. </w:t>
      </w:r>
      <w:proofErr w:type="spellStart"/>
      <w:r w:rsidRPr="00CF04C6">
        <w:rPr>
          <w:color w:val="212121"/>
          <w:shd w:val="clear" w:color="auto" w:fill="FFFFFF"/>
        </w:rPr>
        <w:t>Spanish</w:t>
      </w:r>
      <w:proofErr w:type="spellEnd"/>
      <w:r w:rsidRPr="00CF04C6">
        <w:rPr>
          <w:color w:val="212121"/>
          <w:shd w:val="clear" w:color="auto" w:fill="FFFFFF"/>
        </w:rPr>
        <w:t xml:space="preserve">. </w:t>
      </w:r>
      <w:proofErr w:type="spellStart"/>
      <w:r w:rsidRPr="00CF04C6">
        <w:rPr>
          <w:color w:val="212121"/>
          <w:shd w:val="clear" w:color="auto" w:fill="FFFFFF"/>
        </w:rPr>
        <w:t>doi</w:t>
      </w:r>
      <w:proofErr w:type="spellEnd"/>
      <w:r w:rsidRPr="00CF04C6">
        <w:rPr>
          <w:color w:val="212121"/>
          <w:shd w:val="clear" w:color="auto" w:fill="FFFFFF"/>
        </w:rPr>
        <w:t>: 10.1016/s0300-8932(03)76942-5. PMID: 12855154.</w:t>
      </w:r>
    </w:p>
    <w:p w14:paraId="0F385E12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proofErr w:type="spellStart"/>
      <w:r w:rsidRPr="00CF04C6">
        <w:rPr>
          <w:color w:val="212121"/>
          <w:shd w:val="clear" w:color="auto" w:fill="FFFFFF"/>
          <w:lang w:val="en-US"/>
        </w:rPr>
        <w:t>McGorrian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CM, </w:t>
      </w:r>
      <w:proofErr w:type="spellStart"/>
      <w:r w:rsidRPr="00CF04C6">
        <w:rPr>
          <w:color w:val="212121"/>
          <w:shd w:val="clear" w:color="auto" w:fill="FFFFFF"/>
          <w:lang w:val="en-US"/>
        </w:rPr>
        <w:t>Lyster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S, Roy A, Tarrant H, </w:t>
      </w:r>
      <w:proofErr w:type="spellStart"/>
      <w:r w:rsidRPr="00CF04C6">
        <w:rPr>
          <w:color w:val="212121"/>
          <w:shd w:val="clear" w:color="auto" w:fill="FFFFFF"/>
          <w:lang w:val="en-US"/>
        </w:rPr>
        <w:t>Codd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M, Doran P, Fitzgibbon M, Galvin J, Mahon NG. Use of a highly-sensitive cardiac troponin I assay in a screening population for hypertrophic cardiomyopathy: a case-referent study. </w:t>
      </w:r>
      <w:r w:rsidRPr="00CF04C6">
        <w:rPr>
          <w:color w:val="212121"/>
          <w:shd w:val="clear" w:color="auto" w:fill="FFFFFF"/>
        </w:rPr>
        <w:t xml:space="preserve">BMC </w:t>
      </w:r>
      <w:proofErr w:type="spellStart"/>
      <w:r w:rsidRPr="00CF04C6">
        <w:rPr>
          <w:color w:val="212121"/>
          <w:shd w:val="clear" w:color="auto" w:fill="FFFFFF"/>
        </w:rPr>
        <w:t>Cardiovasc</w:t>
      </w:r>
      <w:proofErr w:type="spellEnd"/>
      <w:r w:rsidRPr="00CF04C6">
        <w:rPr>
          <w:color w:val="212121"/>
          <w:shd w:val="clear" w:color="auto" w:fill="FFFFFF"/>
        </w:rPr>
        <w:t xml:space="preserve"> </w:t>
      </w:r>
      <w:proofErr w:type="spellStart"/>
      <w:r w:rsidRPr="00CF04C6">
        <w:rPr>
          <w:color w:val="212121"/>
          <w:shd w:val="clear" w:color="auto" w:fill="FFFFFF"/>
        </w:rPr>
        <w:t>Disord</w:t>
      </w:r>
      <w:proofErr w:type="spellEnd"/>
      <w:r w:rsidRPr="00CF04C6">
        <w:rPr>
          <w:color w:val="212121"/>
          <w:shd w:val="clear" w:color="auto" w:fill="FFFFFF"/>
        </w:rPr>
        <w:t xml:space="preserve">. 2013 </w:t>
      </w:r>
      <w:proofErr w:type="spellStart"/>
      <w:r w:rsidRPr="00CF04C6">
        <w:rPr>
          <w:color w:val="212121"/>
          <w:shd w:val="clear" w:color="auto" w:fill="FFFFFF"/>
        </w:rPr>
        <w:t>Sep</w:t>
      </w:r>
      <w:proofErr w:type="spellEnd"/>
      <w:r w:rsidRPr="00CF04C6">
        <w:rPr>
          <w:color w:val="212121"/>
          <w:shd w:val="clear" w:color="auto" w:fill="FFFFFF"/>
        </w:rPr>
        <w:t xml:space="preserve"> 11;13:70. </w:t>
      </w:r>
      <w:proofErr w:type="spellStart"/>
      <w:r w:rsidRPr="00CF04C6">
        <w:rPr>
          <w:color w:val="212121"/>
          <w:shd w:val="clear" w:color="auto" w:fill="FFFFFF"/>
        </w:rPr>
        <w:t>doi</w:t>
      </w:r>
      <w:proofErr w:type="spellEnd"/>
      <w:r w:rsidRPr="00CF04C6">
        <w:rPr>
          <w:color w:val="212121"/>
          <w:shd w:val="clear" w:color="auto" w:fill="FFFFFF"/>
        </w:rPr>
        <w:t>: 10.1186/1471-2261-13-70. PMID: 24020864; PMCID: PMC3849957.</w:t>
      </w:r>
    </w:p>
    <w:p w14:paraId="007D916A" w14:textId="77777777" w:rsidR="00752A0E" w:rsidRPr="00CF04C6" w:rsidRDefault="00752A0E" w:rsidP="002221EA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120"/>
        <w:ind w:left="0" w:firstLine="709"/>
        <w:jc w:val="both"/>
        <w:rPr>
          <w:noProof/>
          <w:lang w:val="en-US"/>
        </w:rPr>
      </w:pPr>
      <w:r w:rsidRPr="00CF04C6">
        <w:rPr>
          <w:color w:val="212121"/>
          <w:shd w:val="clear" w:color="auto" w:fill="FFFFFF"/>
          <w:lang w:val="en-US"/>
        </w:rPr>
        <w:t xml:space="preserve">Jaffe AS, </w:t>
      </w:r>
      <w:proofErr w:type="spellStart"/>
      <w:r w:rsidRPr="00CF04C6">
        <w:rPr>
          <w:color w:val="212121"/>
          <w:shd w:val="clear" w:color="auto" w:fill="FFFFFF"/>
          <w:lang w:val="en-US"/>
        </w:rPr>
        <w:t>Babuin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L, Apple FS. Biomarkers in acute cardiac disease: the present and the future. J Am </w:t>
      </w:r>
      <w:proofErr w:type="spellStart"/>
      <w:r w:rsidRPr="00CF04C6">
        <w:rPr>
          <w:color w:val="212121"/>
          <w:shd w:val="clear" w:color="auto" w:fill="FFFFFF"/>
          <w:lang w:val="en-US"/>
        </w:rPr>
        <w:t>Coll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CF04C6">
        <w:rPr>
          <w:color w:val="212121"/>
          <w:shd w:val="clear" w:color="auto" w:fill="FFFFFF"/>
          <w:lang w:val="en-US"/>
        </w:rPr>
        <w:t>Cardiol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. 2006 Jul 4;48(1):1-11. </w:t>
      </w:r>
      <w:proofErr w:type="spellStart"/>
      <w:r w:rsidRPr="00CF04C6">
        <w:rPr>
          <w:color w:val="212121"/>
          <w:shd w:val="clear" w:color="auto" w:fill="FFFFFF"/>
          <w:lang w:val="en-US"/>
        </w:rPr>
        <w:t>doi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: 10.1016/j.jacc.2006.02.056. </w:t>
      </w:r>
      <w:proofErr w:type="spellStart"/>
      <w:r w:rsidRPr="00CF04C6">
        <w:rPr>
          <w:color w:val="212121"/>
          <w:shd w:val="clear" w:color="auto" w:fill="FFFFFF"/>
          <w:lang w:val="en-US"/>
        </w:rPr>
        <w:t>Epub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2006 Jun 12. </w:t>
      </w:r>
      <w:r w:rsidRPr="00CF04C6">
        <w:rPr>
          <w:color w:val="212121"/>
          <w:shd w:val="clear" w:color="auto" w:fill="FFFFFF"/>
        </w:rPr>
        <w:t>PMID: 16814641.</w:t>
      </w:r>
    </w:p>
    <w:p w14:paraId="0E8A0952" w14:textId="49DAD6EC" w:rsidR="008921D0" w:rsidRPr="00CF04C6" w:rsidRDefault="00752A0E" w:rsidP="002221EA">
      <w:pPr>
        <w:pStyle w:val="Style10"/>
        <w:widowControl/>
        <w:tabs>
          <w:tab w:val="left" w:pos="1128"/>
        </w:tabs>
        <w:spacing w:before="168" w:line="240" w:lineRule="auto"/>
        <w:ind w:firstLine="709"/>
        <w:jc w:val="both"/>
        <w:rPr>
          <w:color w:val="212121"/>
          <w:shd w:val="clear" w:color="auto" w:fill="FFFFFF"/>
        </w:rPr>
      </w:pPr>
      <w:proofErr w:type="spellStart"/>
      <w:r w:rsidRPr="00CF04C6">
        <w:rPr>
          <w:color w:val="212121"/>
          <w:shd w:val="clear" w:color="auto" w:fill="FFFFFF"/>
          <w:lang w:val="en-US"/>
        </w:rPr>
        <w:t>Bargnoux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AS, </w:t>
      </w:r>
      <w:proofErr w:type="spellStart"/>
      <w:r w:rsidRPr="00CF04C6">
        <w:rPr>
          <w:color w:val="212121"/>
          <w:shd w:val="clear" w:color="auto" w:fill="FFFFFF"/>
          <w:lang w:val="en-US"/>
        </w:rPr>
        <w:t>Kuster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N, </w:t>
      </w:r>
      <w:proofErr w:type="spellStart"/>
      <w:r w:rsidRPr="00CF04C6">
        <w:rPr>
          <w:color w:val="212121"/>
          <w:shd w:val="clear" w:color="auto" w:fill="FFFFFF"/>
          <w:lang w:val="en-US"/>
        </w:rPr>
        <w:t>Moréna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M, </w:t>
      </w:r>
      <w:proofErr w:type="spellStart"/>
      <w:r w:rsidRPr="00CF04C6">
        <w:rPr>
          <w:color w:val="212121"/>
          <w:shd w:val="clear" w:color="auto" w:fill="FFFFFF"/>
          <w:lang w:val="en-US"/>
        </w:rPr>
        <w:t>Baptista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G, </w:t>
      </w:r>
      <w:proofErr w:type="spellStart"/>
      <w:r w:rsidRPr="00CF04C6">
        <w:rPr>
          <w:color w:val="212121"/>
          <w:shd w:val="clear" w:color="auto" w:fill="FFFFFF"/>
          <w:lang w:val="en-US"/>
        </w:rPr>
        <w:t>Chenine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L, </w:t>
      </w:r>
      <w:proofErr w:type="spellStart"/>
      <w:r w:rsidRPr="00CF04C6">
        <w:rPr>
          <w:color w:val="212121"/>
          <w:shd w:val="clear" w:color="auto" w:fill="FFFFFF"/>
          <w:lang w:val="en-US"/>
        </w:rPr>
        <w:t>Badiou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S, </w:t>
      </w:r>
      <w:proofErr w:type="spellStart"/>
      <w:r w:rsidRPr="00CF04C6">
        <w:rPr>
          <w:color w:val="212121"/>
          <w:shd w:val="clear" w:color="auto" w:fill="FFFFFF"/>
          <w:lang w:val="en-US"/>
        </w:rPr>
        <w:t>Leray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H, </w:t>
      </w:r>
      <w:proofErr w:type="spellStart"/>
      <w:r w:rsidRPr="00CF04C6">
        <w:rPr>
          <w:color w:val="212121"/>
          <w:shd w:val="clear" w:color="auto" w:fill="FFFFFF"/>
          <w:lang w:val="en-US"/>
        </w:rPr>
        <w:t>Dupuy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AM, </w:t>
      </w:r>
      <w:proofErr w:type="spellStart"/>
      <w:r w:rsidRPr="00CF04C6">
        <w:rPr>
          <w:color w:val="212121"/>
          <w:shd w:val="clear" w:color="auto" w:fill="FFFFFF"/>
          <w:lang w:val="en-US"/>
        </w:rPr>
        <w:t>Cristol</w:t>
      </w:r>
      <w:proofErr w:type="spellEnd"/>
      <w:r w:rsidRPr="00CF04C6">
        <w:rPr>
          <w:color w:val="212121"/>
          <w:shd w:val="clear" w:color="auto" w:fill="FFFFFF"/>
          <w:lang w:val="en-US"/>
        </w:rPr>
        <w:t xml:space="preserve"> JP. How to interpret cardiac biomarkers in renal failure and elderly? </w:t>
      </w:r>
      <w:proofErr w:type="spellStart"/>
      <w:r w:rsidRPr="00CF04C6">
        <w:rPr>
          <w:color w:val="212121"/>
          <w:shd w:val="clear" w:color="auto" w:fill="FFFFFF"/>
        </w:rPr>
        <w:t>Ann</w:t>
      </w:r>
      <w:proofErr w:type="spellEnd"/>
      <w:r w:rsidRPr="00CF04C6">
        <w:rPr>
          <w:color w:val="212121"/>
          <w:shd w:val="clear" w:color="auto" w:fill="FFFFFF"/>
        </w:rPr>
        <w:t xml:space="preserve"> </w:t>
      </w:r>
      <w:proofErr w:type="spellStart"/>
      <w:r w:rsidRPr="00CF04C6">
        <w:rPr>
          <w:color w:val="212121"/>
          <w:shd w:val="clear" w:color="auto" w:fill="FFFFFF"/>
        </w:rPr>
        <w:t>Biol</w:t>
      </w:r>
      <w:proofErr w:type="spellEnd"/>
      <w:r w:rsidRPr="00CF04C6">
        <w:rPr>
          <w:color w:val="212121"/>
          <w:shd w:val="clear" w:color="auto" w:fill="FFFFFF"/>
        </w:rPr>
        <w:t xml:space="preserve"> </w:t>
      </w:r>
      <w:proofErr w:type="spellStart"/>
      <w:r w:rsidRPr="00CF04C6">
        <w:rPr>
          <w:color w:val="212121"/>
          <w:shd w:val="clear" w:color="auto" w:fill="FFFFFF"/>
        </w:rPr>
        <w:t>Clin</w:t>
      </w:r>
      <w:proofErr w:type="spellEnd"/>
      <w:r w:rsidRPr="00CF04C6">
        <w:rPr>
          <w:color w:val="212121"/>
          <w:shd w:val="clear" w:color="auto" w:fill="FFFFFF"/>
        </w:rPr>
        <w:t xml:space="preserve"> (</w:t>
      </w:r>
      <w:proofErr w:type="spellStart"/>
      <w:r w:rsidRPr="00CF04C6">
        <w:rPr>
          <w:color w:val="212121"/>
          <w:shd w:val="clear" w:color="auto" w:fill="FFFFFF"/>
        </w:rPr>
        <w:t>Paris</w:t>
      </w:r>
      <w:proofErr w:type="spellEnd"/>
      <w:r w:rsidRPr="00CF04C6">
        <w:rPr>
          <w:color w:val="212121"/>
          <w:shd w:val="clear" w:color="auto" w:fill="FFFFFF"/>
        </w:rPr>
        <w:t xml:space="preserve">). 2016 </w:t>
      </w:r>
      <w:proofErr w:type="spellStart"/>
      <w:r w:rsidRPr="00CF04C6">
        <w:rPr>
          <w:color w:val="212121"/>
          <w:shd w:val="clear" w:color="auto" w:fill="FFFFFF"/>
        </w:rPr>
        <w:t>Aug</w:t>
      </w:r>
      <w:proofErr w:type="spellEnd"/>
      <w:r w:rsidRPr="00CF04C6">
        <w:rPr>
          <w:color w:val="212121"/>
          <w:shd w:val="clear" w:color="auto" w:fill="FFFFFF"/>
        </w:rPr>
        <w:t xml:space="preserve"> 1;74(4):413-9. </w:t>
      </w:r>
      <w:proofErr w:type="spellStart"/>
      <w:r w:rsidRPr="00CF04C6">
        <w:rPr>
          <w:color w:val="212121"/>
          <w:shd w:val="clear" w:color="auto" w:fill="FFFFFF"/>
        </w:rPr>
        <w:t>English</w:t>
      </w:r>
      <w:proofErr w:type="spellEnd"/>
      <w:r w:rsidRPr="00CF04C6">
        <w:rPr>
          <w:color w:val="212121"/>
          <w:shd w:val="clear" w:color="auto" w:fill="FFFFFF"/>
        </w:rPr>
        <w:t xml:space="preserve">. </w:t>
      </w:r>
      <w:proofErr w:type="spellStart"/>
      <w:r w:rsidRPr="00CF04C6">
        <w:rPr>
          <w:color w:val="212121"/>
          <w:shd w:val="clear" w:color="auto" w:fill="FFFFFF"/>
        </w:rPr>
        <w:t>doi</w:t>
      </w:r>
      <w:proofErr w:type="spellEnd"/>
      <w:r w:rsidRPr="00CF04C6">
        <w:rPr>
          <w:color w:val="212121"/>
          <w:shd w:val="clear" w:color="auto" w:fill="FFFFFF"/>
        </w:rPr>
        <w:t>: 10.1684/abc.2016.1165. PMID: 27492694.</w:t>
      </w:r>
    </w:p>
    <w:p w14:paraId="6B73F19A" w14:textId="77777777" w:rsidR="00752A0E" w:rsidRPr="00CF04C6" w:rsidRDefault="00752A0E" w:rsidP="002221EA">
      <w:pPr>
        <w:pStyle w:val="Style10"/>
        <w:widowControl/>
        <w:tabs>
          <w:tab w:val="left" w:pos="1128"/>
        </w:tabs>
        <w:spacing w:before="168" w:line="240" w:lineRule="auto"/>
        <w:ind w:firstLine="709"/>
        <w:jc w:val="both"/>
        <w:rPr>
          <w:b/>
          <w:color w:val="FF0000"/>
          <w:lang w:val="en-US"/>
        </w:rPr>
      </w:pPr>
    </w:p>
    <w:p w14:paraId="60945332" w14:textId="77777777" w:rsidR="008921D0" w:rsidRPr="00CF04C6" w:rsidRDefault="008921D0" w:rsidP="002221EA">
      <w:pPr>
        <w:pStyle w:val="Style9"/>
        <w:keepNext/>
        <w:widowControl/>
        <w:numPr>
          <w:ilvl w:val="0"/>
          <w:numId w:val="7"/>
        </w:numPr>
        <w:suppressAutoHyphens/>
        <w:spacing w:line="240" w:lineRule="auto"/>
        <w:ind w:left="0" w:firstLine="709"/>
        <w:jc w:val="both"/>
        <w:rPr>
          <w:b/>
        </w:rPr>
      </w:pPr>
      <w:r w:rsidRPr="00CF04C6">
        <w:rPr>
          <w:b/>
        </w:rPr>
        <w:t>СИМВОЛЫ, НАНОСИМЫЕ НА УПАКОВКУ МЕДИЦИНСКОГО ИЗДЕЛИЯ</w:t>
      </w:r>
    </w:p>
    <w:p w14:paraId="35489F26" w14:textId="77777777" w:rsidR="00994F5D" w:rsidRPr="00CF04C6" w:rsidRDefault="00994F5D" w:rsidP="002221EA">
      <w:pPr>
        <w:pStyle w:val="Style3"/>
        <w:keepNext/>
        <w:widowControl/>
        <w:suppressAutoHyphens/>
        <w:ind w:firstLine="701"/>
        <w:jc w:val="both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98"/>
        <w:gridCol w:w="3196"/>
        <w:gridCol w:w="2065"/>
        <w:gridCol w:w="3133"/>
      </w:tblGrid>
      <w:tr w:rsidR="001819E7" w:rsidRPr="00CF04C6" w14:paraId="419B31D4" w14:textId="77777777" w:rsidTr="0039472A">
        <w:trPr>
          <w:trHeight w:val="432"/>
          <w:jc w:val="center"/>
        </w:trPr>
        <w:tc>
          <w:tcPr>
            <w:tcW w:w="882" w:type="pct"/>
            <w:shd w:val="clear" w:color="auto" w:fill="auto"/>
            <w:vAlign w:val="center"/>
          </w:tcPr>
          <w:p w14:paraId="3266D1F0" w14:textId="77777777" w:rsidR="001819E7" w:rsidRPr="00CF04C6" w:rsidRDefault="001819E7" w:rsidP="002221EA">
            <w:pPr>
              <w:keepNext/>
              <w:suppressAutoHyphens/>
              <w:jc w:val="center"/>
              <w:rPr>
                <w:b/>
              </w:rPr>
            </w:pPr>
            <w:r w:rsidRPr="00CF04C6">
              <w:rPr>
                <w:noProof/>
              </w:rPr>
              <w:drawing>
                <wp:inline distT="0" distB="0" distL="0" distR="0" wp14:anchorId="3E651E32" wp14:editId="484429FF">
                  <wp:extent cx="360000" cy="225000"/>
                  <wp:effectExtent l="0" t="0" r="254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2D90BB1B" w14:textId="77777777" w:rsidR="001819E7" w:rsidRPr="00CF04C6" w:rsidRDefault="001819E7" w:rsidP="002221EA">
            <w:pPr>
              <w:keepNext/>
              <w:suppressAutoHyphens/>
            </w:pPr>
            <w:r w:rsidRPr="00CF04C6">
              <w:t xml:space="preserve">Медицинское изделие для диагностики </w:t>
            </w:r>
            <w:r w:rsidRPr="00CF04C6">
              <w:rPr>
                <w:i/>
                <w:lang w:val="en-US"/>
              </w:rPr>
              <w:t>in</w:t>
            </w:r>
            <w:r w:rsidRPr="00CF04C6">
              <w:rPr>
                <w:i/>
              </w:rPr>
              <w:t xml:space="preserve"> </w:t>
            </w:r>
            <w:r w:rsidRPr="00CF04C6">
              <w:rPr>
                <w:i/>
                <w:lang w:val="en-US"/>
              </w:rPr>
              <w:t>vitro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466C943" w14:textId="77777777" w:rsidR="001819E7" w:rsidRPr="00CF04C6" w:rsidRDefault="001819E7" w:rsidP="002221EA">
            <w:pPr>
              <w:keepNext/>
              <w:suppressAutoHyphens/>
              <w:ind w:right="-22"/>
              <w:jc w:val="center"/>
              <w:rPr>
                <w:lang w:val="en-US"/>
              </w:rPr>
            </w:pPr>
            <w:r w:rsidRPr="00CF04C6">
              <w:object w:dxaOrig="1200" w:dyaOrig="555" w14:anchorId="61E129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27.75pt" o:ole="">
                  <v:imagedata r:id="rId31" o:title=""/>
                </v:shape>
                <o:OLEObject Type="Embed" ProgID="PBrush" ShapeID="_x0000_i1025" DrawAspect="Content" ObjectID="_1728110263" r:id="rId32"/>
              </w:objec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643C9A3" w14:textId="77777777" w:rsidR="001819E7" w:rsidRPr="00CF04C6" w:rsidRDefault="001819E7" w:rsidP="002221EA">
            <w:pPr>
              <w:keepNext/>
              <w:suppressAutoHyphens/>
              <w:ind w:right="-22"/>
            </w:pPr>
            <w:r w:rsidRPr="00CF04C6">
              <w:t>Предел температуры</w:t>
            </w:r>
          </w:p>
        </w:tc>
      </w:tr>
      <w:tr w:rsidR="001819E7" w:rsidRPr="00CF04C6" w14:paraId="57F6969A" w14:textId="77777777" w:rsidTr="0039472A">
        <w:trPr>
          <w:trHeight w:val="528"/>
          <w:jc w:val="center"/>
        </w:trPr>
        <w:tc>
          <w:tcPr>
            <w:tcW w:w="882" w:type="pct"/>
            <w:shd w:val="clear" w:color="auto" w:fill="auto"/>
            <w:vAlign w:val="center"/>
          </w:tcPr>
          <w:p w14:paraId="79D37405" w14:textId="77777777" w:rsidR="001819E7" w:rsidRPr="00CF04C6" w:rsidRDefault="001819E7" w:rsidP="002221EA">
            <w:pPr>
              <w:widowControl w:val="0"/>
              <w:suppressAutoHyphens/>
              <w:ind w:right="-22"/>
              <w:jc w:val="center"/>
              <w:rPr>
                <w:b/>
              </w:rPr>
            </w:pPr>
            <w:r w:rsidRPr="00CF04C6">
              <w:rPr>
                <w:noProof/>
                <w:spacing w:val="-4"/>
              </w:rPr>
              <w:drawing>
                <wp:inline distT="0" distB="0" distL="0" distR="0" wp14:anchorId="7A0C0090" wp14:editId="397E87DA">
                  <wp:extent cx="360000" cy="283637"/>
                  <wp:effectExtent l="0" t="0" r="254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0000" cy="28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4016D422" w14:textId="77777777" w:rsidR="001819E7" w:rsidRPr="00CF04C6" w:rsidRDefault="001819E7" w:rsidP="002221EA">
            <w:pPr>
              <w:widowControl w:val="0"/>
              <w:suppressAutoHyphens/>
              <w:ind w:right="-22"/>
            </w:pPr>
            <w:r w:rsidRPr="00CF04C6">
              <w:t xml:space="preserve">Осторожно! 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6D500FB" w14:textId="77777777" w:rsidR="001819E7" w:rsidRPr="00CF04C6" w:rsidRDefault="001819E7" w:rsidP="002221EA">
            <w:pPr>
              <w:widowControl w:val="0"/>
              <w:suppressAutoHyphens/>
              <w:ind w:right="-22"/>
              <w:jc w:val="center"/>
              <w:rPr>
                <w:b/>
              </w:rPr>
            </w:pPr>
            <w:r w:rsidRPr="00CF04C6">
              <w:rPr>
                <w:noProof/>
              </w:rPr>
              <w:drawing>
                <wp:inline distT="0" distB="0" distL="0" distR="0" wp14:anchorId="462E93A1" wp14:editId="03E274BD">
                  <wp:extent cx="360000" cy="330248"/>
                  <wp:effectExtent l="0" t="0" r="254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3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49374D9" w14:textId="77777777" w:rsidR="001819E7" w:rsidRPr="00CF04C6" w:rsidRDefault="001819E7" w:rsidP="002221EA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Batang"/>
                <w:lang w:eastAsia="ko-KR"/>
              </w:rPr>
            </w:pPr>
            <w:r w:rsidRPr="00CF04C6">
              <w:t>Не допускать воздействия солнечного света</w:t>
            </w:r>
          </w:p>
        </w:tc>
      </w:tr>
      <w:tr w:rsidR="001819E7" w:rsidRPr="00CF04C6" w14:paraId="12539AB9" w14:textId="77777777" w:rsidTr="0039472A">
        <w:trPr>
          <w:trHeight w:val="737"/>
          <w:jc w:val="center"/>
        </w:trPr>
        <w:tc>
          <w:tcPr>
            <w:tcW w:w="882" w:type="pct"/>
            <w:shd w:val="clear" w:color="auto" w:fill="auto"/>
            <w:vAlign w:val="center"/>
          </w:tcPr>
          <w:p w14:paraId="29FC6FD5" w14:textId="77777777" w:rsidR="001819E7" w:rsidRPr="00CF04C6" w:rsidRDefault="001819E7" w:rsidP="002221EA">
            <w:pPr>
              <w:widowControl w:val="0"/>
              <w:suppressAutoHyphens/>
              <w:ind w:right="-22"/>
              <w:jc w:val="center"/>
              <w:rPr>
                <w:b/>
                <w:lang w:val="en-US"/>
              </w:rPr>
            </w:pPr>
            <w:r w:rsidRPr="00CF04C6">
              <w:rPr>
                <w:noProof/>
              </w:rPr>
              <w:drawing>
                <wp:inline distT="0" distB="0" distL="0" distR="0" wp14:anchorId="21A523B2" wp14:editId="57571D82">
                  <wp:extent cx="360000" cy="258000"/>
                  <wp:effectExtent l="0" t="0" r="254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545B08B5" w14:textId="77777777" w:rsidR="001819E7" w:rsidRPr="00CF04C6" w:rsidRDefault="001819E7" w:rsidP="002221EA">
            <w:pPr>
              <w:widowControl w:val="0"/>
              <w:suppressAutoHyphens/>
              <w:ind w:right="-22"/>
            </w:pPr>
            <w:r w:rsidRPr="00CF04C6">
              <w:t>Обратитесь к инструкции по применению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369E8C9" w14:textId="77777777" w:rsidR="001819E7" w:rsidRPr="00CF04C6" w:rsidRDefault="001819E7" w:rsidP="002221EA">
            <w:pPr>
              <w:widowControl w:val="0"/>
              <w:suppressAutoHyphens/>
              <w:ind w:right="-22"/>
              <w:jc w:val="center"/>
              <w:rPr>
                <w:b/>
                <w:noProof/>
              </w:rPr>
            </w:pPr>
            <w:r w:rsidRPr="00CF04C6">
              <w:rPr>
                <w:noProof/>
              </w:rPr>
              <w:drawing>
                <wp:inline distT="0" distB="0" distL="0" distR="0" wp14:anchorId="4413E6C2" wp14:editId="4A8874D8">
                  <wp:extent cx="296000" cy="360000"/>
                  <wp:effectExtent l="0" t="0" r="8890" b="2540"/>
                  <wp:docPr id="16" name="Рисунок 16" descr="Symbol_Keep_Dry_3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ymbol_Keep_Dry_3 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1144979" w14:textId="77777777" w:rsidR="001819E7" w:rsidRPr="00CF04C6" w:rsidRDefault="001819E7" w:rsidP="002221EA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Batang"/>
                <w:lang w:eastAsia="ko-KR"/>
              </w:rPr>
            </w:pPr>
            <w:r w:rsidRPr="00CF04C6">
              <w:rPr>
                <w:rFonts w:eastAsia="Batang"/>
                <w:lang w:eastAsia="ko-KR"/>
              </w:rPr>
              <w:t>Беречь от влаги</w:t>
            </w:r>
          </w:p>
        </w:tc>
      </w:tr>
      <w:tr w:rsidR="001819E7" w:rsidRPr="00CF04C6" w14:paraId="58242F3C" w14:textId="77777777" w:rsidTr="0039472A">
        <w:trPr>
          <w:trHeight w:val="737"/>
          <w:jc w:val="center"/>
        </w:trPr>
        <w:tc>
          <w:tcPr>
            <w:tcW w:w="882" w:type="pct"/>
            <w:shd w:val="clear" w:color="auto" w:fill="auto"/>
            <w:vAlign w:val="center"/>
          </w:tcPr>
          <w:p w14:paraId="2C637709" w14:textId="77777777" w:rsidR="001819E7" w:rsidRPr="00CF04C6" w:rsidRDefault="001819E7" w:rsidP="002221EA">
            <w:pPr>
              <w:widowControl w:val="0"/>
              <w:suppressAutoHyphens/>
              <w:ind w:right="-22"/>
              <w:jc w:val="center"/>
              <w:rPr>
                <w:noProof/>
              </w:rPr>
            </w:pPr>
            <w:r w:rsidRPr="00CF04C6">
              <w:object w:dxaOrig="615" w:dyaOrig="510" w14:anchorId="1612621C">
                <v:shape id="_x0000_i1026" type="#_x0000_t75" style="width:30.75pt;height:24pt" o:ole="">
                  <v:imagedata r:id="rId37" o:title=""/>
                </v:shape>
                <o:OLEObject Type="Embed" ProgID="PBrush" ShapeID="_x0000_i1026" DrawAspect="Content" ObjectID="_1728110264" r:id="rId38"/>
              </w:objec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EDA6736" w14:textId="77777777" w:rsidR="001819E7" w:rsidRPr="00CF04C6" w:rsidRDefault="001819E7" w:rsidP="002221EA">
            <w:pPr>
              <w:widowControl w:val="0"/>
              <w:suppressAutoHyphens/>
              <w:ind w:right="-22"/>
            </w:pPr>
            <w:r w:rsidRPr="00CF04C6">
              <w:rPr>
                <w:rFonts w:eastAsia="Batang"/>
                <w:lang w:eastAsia="ko-KR"/>
              </w:rPr>
              <w:t>Содержимого достаточно для проведения n-тестов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BB685BF" w14:textId="77777777" w:rsidR="001819E7" w:rsidRPr="00CF04C6" w:rsidRDefault="001819E7" w:rsidP="002221EA">
            <w:pPr>
              <w:widowControl w:val="0"/>
              <w:suppressAutoHyphens/>
              <w:ind w:right="-22"/>
              <w:jc w:val="center"/>
              <w:rPr>
                <w:b/>
                <w:lang w:val="en-US"/>
              </w:rPr>
            </w:pPr>
            <w:r w:rsidRPr="00CF04C6">
              <w:rPr>
                <w:rFonts w:eastAsia="Batang"/>
                <w:noProof/>
                <w:color w:val="000000"/>
              </w:rPr>
              <w:drawing>
                <wp:inline distT="0" distB="0" distL="0" distR="0" wp14:anchorId="6FF77089" wp14:editId="02A53175">
                  <wp:extent cx="134236" cy="360000"/>
                  <wp:effectExtent l="0" t="0" r="0" b="2540"/>
                  <wp:docPr id="17" name="Рисунок 17" descr="ka_sign03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a_sign03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4359F11" w14:textId="77777777" w:rsidR="001819E7" w:rsidRPr="00CF04C6" w:rsidRDefault="001819E7" w:rsidP="002221EA">
            <w:pPr>
              <w:widowControl w:val="0"/>
              <w:autoSpaceDE w:val="0"/>
              <w:autoSpaceDN w:val="0"/>
              <w:adjustRightInd w:val="0"/>
              <w:ind w:right="7"/>
              <w:rPr>
                <w:rFonts w:eastAsia="Batang"/>
                <w:lang w:eastAsia="ko-KR"/>
              </w:rPr>
            </w:pPr>
            <w:r w:rsidRPr="00CF04C6">
              <w:t>Хрупкое. Обращаться осторожно</w:t>
            </w:r>
          </w:p>
        </w:tc>
      </w:tr>
      <w:tr w:rsidR="001819E7" w:rsidRPr="00CF04C6" w14:paraId="62D48EF1" w14:textId="77777777" w:rsidTr="0039472A">
        <w:trPr>
          <w:trHeight w:val="737"/>
          <w:jc w:val="center"/>
        </w:trPr>
        <w:tc>
          <w:tcPr>
            <w:tcW w:w="882" w:type="pct"/>
            <w:shd w:val="clear" w:color="auto" w:fill="auto"/>
            <w:vAlign w:val="center"/>
          </w:tcPr>
          <w:p w14:paraId="7F34E563" w14:textId="77777777" w:rsidR="001819E7" w:rsidRPr="00CF04C6" w:rsidRDefault="001819E7" w:rsidP="002221EA">
            <w:pPr>
              <w:widowControl w:val="0"/>
              <w:suppressAutoHyphens/>
              <w:ind w:right="-22"/>
              <w:jc w:val="center"/>
              <w:rPr>
                <w:b/>
              </w:rPr>
            </w:pPr>
            <w:r w:rsidRPr="00CF04C6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6670862" wp14:editId="09B957E5">
                  <wp:extent cx="350464" cy="221320"/>
                  <wp:effectExtent l="0" t="0" r="0" b="7620"/>
                  <wp:docPr id="18" name="Рисунок 18" descr="Version(VE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rsion(VE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52" cy="22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2B5109F1" w14:textId="77777777" w:rsidR="001819E7" w:rsidRPr="00CF04C6" w:rsidRDefault="001819E7" w:rsidP="002221EA">
            <w:pPr>
              <w:widowControl w:val="0"/>
              <w:suppressAutoHyphens/>
              <w:ind w:right="-22"/>
            </w:pPr>
            <w:r w:rsidRPr="00CF04C6">
              <w:t>Дата  утверждения или последнего пересмотра инструкции по применению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EF72982" w14:textId="77777777" w:rsidR="001819E7" w:rsidRPr="00CF04C6" w:rsidRDefault="001819E7" w:rsidP="002221EA">
            <w:pPr>
              <w:widowControl w:val="0"/>
              <w:suppressAutoHyphens/>
              <w:ind w:right="-22"/>
              <w:jc w:val="center"/>
              <w:rPr>
                <w:b/>
              </w:rPr>
            </w:pPr>
            <w:r w:rsidRPr="00CF04C6">
              <w:rPr>
                <w:b/>
                <w:noProof/>
              </w:rPr>
              <w:drawing>
                <wp:inline distT="0" distB="0" distL="0" distR="0" wp14:anchorId="266DB0D4" wp14:editId="5925772D">
                  <wp:extent cx="263285" cy="360000"/>
                  <wp:effectExtent l="0" t="0" r="381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87" t="6329" r="18987" b="8862"/>
                          <a:stretch/>
                        </pic:blipFill>
                        <pic:spPr bwMode="auto">
                          <a:xfrm>
                            <a:off x="0" y="0"/>
                            <a:ext cx="26328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B003A97" w14:textId="77777777" w:rsidR="001819E7" w:rsidRPr="00CF04C6" w:rsidRDefault="001819E7" w:rsidP="002221EA">
            <w:pPr>
              <w:widowControl w:val="0"/>
              <w:suppressAutoHyphens/>
              <w:ind w:right="-22"/>
            </w:pPr>
            <w:r w:rsidRPr="00CF04C6">
              <w:t>Верх</w:t>
            </w:r>
          </w:p>
        </w:tc>
      </w:tr>
      <w:tr w:rsidR="001819E7" w:rsidRPr="00CF04C6" w14:paraId="426CC4FD" w14:textId="77777777" w:rsidTr="0039472A">
        <w:trPr>
          <w:trHeight w:val="737"/>
          <w:jc w:val="center"/>
        </w:trPr>
        <w:tc>
          <w:tcPr>
            <w:tcW w:w="882" w:type="pct"/>
            <w:shd w:val="clear" w:color="auto" w:fill="auto"/>
            <w:vAlign w:val="center"/>
          </w:tcPr>
          <w:p w14:paraId="0F7C9676" w14:textId="77777777" w:rsidR="001819E7" w:rsidRPr="00CF04C6" w:rsidRDefault="001819E7" w:rsidP="002221EA">
            <w:pPr>
              <w:widowControl w:val="0"/>
              <w:suppressAutoHyphens/>
              <w:ind w:right="-22"/>
              <w:jc w:val="center"/>
              <w:rPr>
                <w:b/>
                <w:lang w:val="en-US"/>
              </w:rPr>
            </w:pPr>
            <w:r w:rsidRPr="00CF04C6">
              <w:object w:dxaOrig="585" w:dyaOrig="585" w14:anchorId="5A4A8D0F">
                <v:shape id="_x0000_i1027" type="#_x0000_t75" style="width:29.25pt;height:29.25pt" o:ole="">
                  <v:imagedata r:id="rId43" o:title=""/>
                </v:shape>
                <o:OLEObject Type="Embed" ProgID="PBrush" ShapeID="_x0000_i1027" DrawAspect="Content" ObjectID="_1728110265" r:id="rId44"/>
              </w:objec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39A4D75A" w14:textId="77777777" w:rsidR="001819E7" w:rsidRPr="00CF04C6" w:rsidRDefault="001819E7" w:rsidP="002221EA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Batang"/>
                <w:lang w:eastAsia="ko-KR"/>
              </w:rPr>
            </w:pPr>
            <w:r w:rsidRPr="00CF04C6">
              <w:t>Запрет на повторное применение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3E6712A" w14:textId="5E5A2B9A" w:rsidR="001819E7" w:rsidRPr="00CF04C6" w:rsidRDefault="008D7099" w:rsidP="002221EA">
            <w:pPr>
              <w:widowControl w:val="0"/>
              <w:suppressAutoHyphens/>
              <w:ind w:right="-22"/>
              <w:jc w:val="center"/>
              <w:rPr>
                <w:b/>
              </w:rPr>
            </w:pPr>
            <w:r w:rsidRPr="00CF04C6">
              <w:object w:dxaOrig="1260" w:dyaOrig="1455" w14:anchorId="79125DD3">
                <v:shape id="_x0000_i1028" type="#_x0000_t75" style="width:29.25pt;height:33pt" o:ole="">
                  <v:imagedata r:id="rId45" o:title=""/>
                </v:shape>
                <o:OLEObject Type="Embed" ProgID="PBrush" ShapeID="_x0000_i1028" DrawAspect="Content" ObjectID="_1728110266" r:id="rId46"/>
              </w:objec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A900717" w14:textId="77777777" w:rsidR="001819E7" w:rsidRPr="00CF04C6" w:rsidRDefault="001819E7" w:rsidP="002221EA">
            <w:pPr>
              <w:widowControl w:val="0"/>
              <w:suppressAutoHyphens/>
              <w:ind w:right="-22"/>
            </w:pPr>
            <w:r w:rsidRPr="00CF04C6">
              <w:t>Не кантовать</w:t>
            </w:r>
          </w:p>
        </w:tc>
      </w:tr>
      <w:tr w:rsidR="008D7099" w:rsidRPr="00DF36B4" w14:paraId="67944698" w14:textId="77777777" w:rsidTr="0039472A">
        <w:trPr>
          <w:trHeight w:val="737"/>
          <w:jc w:val="center"/>
        </w:trPr>
        <w:tc>
          <w:tcPr>
            <w:tcW w:w="882" w:type="pct"/>
            <w:shd w:val="clear" w:color="auto" w:fill="auto"/>
            <w:vAlign w:val="center"/>
          </w:tcPr>
          <w:p w14:paraId="61CDEA43" w14:textId="5545E05C" w:rsidR="008D7099" w:rsidRPr="00CF04C6" w:rsidRDefault="005A6122" w:rsidP="005A6122">
            <w:pPr>
              <w:spacing w:line="360" w:lineRule="auto"/>
              <w:ind w:right="-295" w:firstLine="23"/>
              <w:jc w:val="center"/>
              <w:rPr>
                <w:strike/>
                <w:noProof/>
              </w:rPr>
            </w:pPr>
            <w:r w:rsidRPr="00CF04C6">
              <w:rPr>
                <w:strike/>
                <w:noProof/>
              </w:rPr>
              <w:drawing>
                <wp:anchor distT="0" distB="0" distL="114300" distR="114300" simplePos="0" relativeHeight="251659264" behindDoc="0" locked="0" layoutInCell="1" allowOverlap="1" wp14:anchorId="5B580CA2" wp14:editId="4C7F6353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-525780</wp:posOffset>
                  </wp:positionV>
                  <wp:extent cx="611505" cy="523240"/>
                  <wp:effectExtent l="0" t="0" r="0" b="0"/>
                  <wp:wrapTopAndBottom/>
                  <wp:docPr id="3" name="Рисунок 3" descr="Z:\Загрузки\дипаз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:\Загрузки\дипаз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33A0E9B4" w14:textId="299253A3" w:rsidR="008D7099" w:rsidRPr="00DF36B4" w:rsidRDefault="008D7099" w:rsidP="002221EA">
            <w:pPr>
              <w:widowControl w:val="0"/>
              <w:autoSpaceDE w:val="0"/>
              <w:autoSpaceDN w:val="0"/>
              <w:adjustRightInd w:val="0"/>
              <w:ind w:right="-22"/>
              <w:rPr>
                <w:rFonts w:eastAsia="Batang"/>
                <w:lang w:eastAsia="ko-KR"/>
              </w:rPr>
            </w:pPr>
            <w:r w:rsidRPr="00CF04C6">
              <w:t>Диапазон влажности</w:t>
            </w:r>
            <w:bookmarkStart w:id="3" w:name="_GoBack"/>
            <w:bookmarkEnd w:id="3"/>
          </w:p>
        </w:tc>
        <w:tc>
          <w:tcPr>
            <w:tcW w:w="1013" w:type="pct"/>
            <w:shd w:val="clear" w:color="auto" w:fill="auto"/>
            <w:vAlign w:val="center"/>
          </w:tcPr>
          <w:p w14:paraId="0A58ADDB" w14:textId="77777777" w:rsidR="008D7099" w:rsidRPr="00DF36B4" w:rsidRDefault="008D7099" w:rsidP="002221EA">
            <w:pPr>
              <w:widowControl w:val="0"/>
              <w:suppressAutoHyphens/>
              <w:ind w:right="-22"/>
              <w:jc w:val="center"/>
              <w:rPr>
                <w:b/>
                <w:noProof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07126408" w14:textId="0591B9A8" w:rsidR="008D7099" w:rsidRPr="00DF36B4" w:rsidRDefault="008D7099" w:rsidP="002221EA">
            <w:pPr>
              <w:widowControl w:val="0"/>
              <w:suppressAutoHyphens/>
              <w:ind w:right="-22"/>
            </w:pPr>
          </w:p>
        </w:tc>
      </w:tr>
    </w:tbl>
    <w:p w14:paraId="6F7392F7" w14:textId="77777777" w:rsidR="0055489A" w:rsidRPr="00DF36B4" w:rsidRDefault="0055489A" w:rsidP="002221EA">
      <w:pPr>
        <w:pStyle w:val="Style10"/>
        <w:widowControl/>
        <w:tabs>
          <w:tab w:val="left" w:pos="1128"/>
        </w:tabs>
        <w:spacing w:line="240" w:lineRule="auto"/>
        <w:ind w:right="-14" w:firstLine="0"/>
        <w:jc w:val="both"/>
      </w:pPr>
    </w:p>
    <w:sectPr w:rsidR="0055489A" w:rsidRPr="00DF36B4" w:rsidSect="00B46D2B">
      <w:footerReference w:type="even" r:id="rId48"/>
      <w:footerReference w:type="default" r:id="rId49"/>
      <w:footerReference w:type="first" r:id="rId50"/>
      <w:type w:val="continuous"/>
      <w:pgSz w:w="11905" w:h="16837"/>
      <w:pgMar w:top="720" w:right="720" w:bottom="720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2A686" w14:textId="77777777" w:rsidR="0005247D" w:rsidRDefault="0005247D">
      <w:r>
        <w:separator/>
      </w:r>
    </w:p>
  </w:endnote>
  <w:endnote w:type="continuationSeparator" w:id="0">
    <w:p w14:paraId="340A5F80" w14:textId="77777777" w:rsidR="0005247D" w:rsidRDefault="0005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0E065" w14:textId="77777777" w:rsidR="0005247D" w:rsidRDefault="0005247D" w:rsidP="00B70E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ED3065" w14:textId="77777777" w:rsidR="0005247D" w:rsidRDefault="0005247D" w:rsidP="00886D2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8FA22" w14:textId="77777777" w:rsidR="0005247D" w:rsidRDefault="0005247D" w:rsidP="00B46D2B">
    <w:pPr>
      <w:jc w:val="both"/>
      <w:rPr>
        <w:rFonts w:ascii="Arial" w:hAnsi="Arial" w:cs="Arial"/>
        <w:i/>
        <w:sz w:val="22"/>
        <w:szCs w:val="22"/>
      </w:rPr>
    </w:pPr>
  </w:p>
  <w:p w14:paraId="2A8E7748" w14:textId="765F03EB" w:rsidR="0005247D" w:rsidRPr="00450D71" w:rsidRDefault="00CF04C6" w:rsidP="006D7301">
    <w:pPr>
      <w:pStyle w:val="a4"/>
      <w:tabs>
        <w:tab w:val="clear" w:pos="4677"/>
      </w:tabs>
      <w:jc w:val="right"/>
      <w:rPr>
        <w:rFonts w:ascii="Arial" w:hAnsi="Arial" w:cs="Arial"/>
        <w:i/>
        <w:sz w:val="22"/>
        <w:szCs w:val="22"/>
      </w:rPr>
    </w:pPr>
    <w:sdt>
      <w:sdtPr>
        <w:rPr>
          <w:rFonts w:ascii="Arial" w:hAnsi="Arial" w:cs="Arial"/>
          <w:i/>
          <w:sz w:val="22"/>
          <w:szCs w:val="22"/>
        </w:rPr>
        <w:id w:val="822018338"/>
        <w:docPartObj>
          <w:docPartGallery w:val="Page Numbers (Bottom of Page)"/>
          <w:docPartUnique/>
        </w:docPartObj>
      </w:sdtPr>
      <w:sdtEndPr/>
      <w:sdtContent>
        <w:r w:rsidR="0005247D" w:rsidRPr="00450D71">
          <w:rPr>
            <w:rFonts w:ascii="Arial" w:hAnsi="Arial" w:cs="Arial"/>
            <w:i/>
            <w:sz w:val="22"/>
            <w:szCs w:val="22"/>
          </w:rPr>
          <w:tab/>
        </w:r>
        <w:r w:rsidR="0005247D" w:rsidRPr="00450D71">
          <w:rPr>
            <w:rFonts w:ascii="Arial" w:hAnsi="Arial" w:cs="Arial"/>
            <w:i/>
            <w:sz w:val="22"/>
            <w:szCs w:val="22"/>
          </w:rPr>
          <w:fldChar w:fldCharType="begin"/>
        </w:r>
        <w:r w:rsidR="0005247D" w:rsidRPr="00450D71">
          <w:rPr>
            <w:rFonts w:ascii="Arial" w:hAnsi="Arial" w:cs="Arial"/>
            <w:i/>
            <w:sz w:val="22"/>
            <w:szCs w:val="22"/>
          </w:rPr>
          <w:instrText>PAGE   \* MERGEFORMAT</w:instrText>
        </w:r>
        <w:r w:rsidR="0005247D" w:rsidRPr="00450D71">
          <w:rPr>
            <w:rFonts w:ascii="Arial" w:hAnsi="Arial" w:cs="Arial"/>
            <w:i/>
            <w:sz w:val="22"/>
            <w:szCs w:val="22"/>
          </w:rPr>
          <w:fldChar w:fldCharType="separate"/>
        </w:r>
        <w:r>
          <w:rPr>
            <w:rFonts w:ascii="Arial" w:hAnsi="Arial" w:cs="Arial"/>
            <w:i/>
            <w:noProof/>
            <w:sz w:val="22"/>
            <w:szCs w:val="22"/>
          </w:rPr>
          <w:t>1</w:t>
        </w:r>
        <w:r w:rsidR="0005247D" w:rsidRPr="00450D71">
          <w:rPr>
            <w:rFonts w:ascii="Arial" w:hAnsi="Arial" w:cs="Arial"/>
            <w:i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152505"/>
      <w:docPartObj>
        <w:docPartGallery w:val="Page Numbers (Bottom of Page)"/>
        <w:docPartUnique/>
      </w:docPartObj>
    </w:sdtPr>
    <w:sdtEndPr/>
    <w:sdtContent>
      <w:p w14:paraId="55BA4DEB" w14:textId="77777777" w:rsidR="0005247D" w:rsidRDefault="000524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74C23C2" w14:textId="77777777" w:rsidR="0005247D" w:rsidRDefault="000524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D7FC7" w14:textId="77777777" w:rsidR="0005247D" w:rsidRDefault="0005247D">
      <w:r>
        <w:separator/>
      </w:r>
    </w:p>
  </w:footnote>
  <w:footnote w:type="continuationSeparator" w:id="0">
    <w:p w14:paraId="6A77E4ED" w14:textId="77777777" w:rsidR="0005247D" w:rsidRDefault="0005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8E0602"/>
    <w:lvl w:ilvl="0">
      <w:numFmt w:val="bullet"/>
      <w:lvlText w:val="*"/>
      <w:lvlJc w:val="left"/>
    </w:lvl>
  </w:abstractNum>
  <w:abstractNum w:abstractNumId="1" w15:restartNumberingAfterBreak="0">
    <w:nsid w:val="03F048F7"/>
    <w:multiLevelType w:val="hybridMultilevel"/>
    <w:tmpl w:val="C68462C8"/>
    <w:lvl w:ilvl="0" w:tplc="8B605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367AC9"/>
    <w:multiLevelType w:val="multilevel"/>
    <w:tmpl w:val="B6DC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48D0"/>
    <w:multiLevelType w:val="hybridMultilevel"/>
    <w:tmpl w:val="350425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D81088"/>
    <w:multiLevelType w:val="hybridMultilevel"/>
    <w:tmpl w:val="1F5ECC7A"/>
    <w:lvl w:ilvl="0" w:tplc="E31400FE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5" w15:restartNumberingAfterBreak="0">
    <w:nsid w:val="16DC3E28"/>
    <w:multiLevelType w:val="hybridMultilevel"/>
    <w:tmpl w:val="6F12678C"/>
    <w:lvl w:ilvl="0" w:tplc="8B605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7626D4"/>
    <w:multiLevelType w:val="hybridMultilevel"/>
    <w:tmpl w:val="B55E6770"/>
    <w:lvl w:ilvl="0" w:tplc="8B605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453C2B"/>
    <w:multiLevelType w:val="hybridMultilevel"/>
    <w:tmpl w:val="E7589C20"/>
    <w:lvl w:ilvl="0" w:tplc="8B6058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8D707F"/>
    <w:multiLevelType w:val="hybridMultilevel"/>
    <w:tmpl w:val="731671DA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239B26D5"/>
    <w:multiLevelType w:val="hybridMultilevel"/>
    <w:tmpl w:val="D8A49F1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278557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2439B3"/>
    <w:multiLevelType w:val="multilevel"/>
    <w:tmpl w:val="A3522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229079B"/>
    <w:multiLevelType w:val="hybridMultilevel"/>
    <w:tmpl w:val="A23078C0"/>
    <w:lvl w:ilvl="0" w:tplc="D2B60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444D06"/>
    <w:multiLevelType w:val="hybridMultilevel"/>
    <w:tmpl w:val="561E4B42"/>
    <w:lvl w:ilvl="0" w:tplc="2B885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4C4268"/>
    <w:multiLevelType w:val="hybridMultilevel"/>
    <w:tmpl w:val="AD0AF60E"/>
    <w:lvl w:ilvl="0" w:tplc="8B605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EF0BED"/>
    <w:multiLevelType w:val="hybridMultilevel"/>
    <w:tmpl w:val="60505E4C"/>
    <w:lvl w:ilvl="0" w:tplc="652A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34A1"/>
    <w:multiLevelType w:val="hybridMultilevel"/>
    <w:tmpl w:val="7A0CB7BE"/>
    <w:lvl w:ilvl="0" w:tplc="8B605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3967A7"/>
    <w:multiLevelType w:val="singleLevel"/>
    <w:tmpl w:val="EDAEBB98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B511B3A"/>
    <w:multiLevelType w:val="hybridMultilevel"/>
    <w:tmpl w:val="802A7430"/>
    <w:lvl w:ilvl="0" w:tplc="ECC2696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22EB6"/>
    <w:multiLevelType w:val="hybridMultilevel"/>
    <w:tmpl w:val="921CAA78"/>
    <w:lvl w:ilvl="0" w:tplc="8B605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38314B"/>
    <w:multiLevelType w:val="hybridMultilevel"/>
    <w:tmpl w:val="350425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1B2E91"/>
    <w:multiLevelType w:val="hybridMultilevel"/>
    <w:tmpl w:val="731671DA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 w15:restartNumberingAfterBreak="0">
    <w:nsid w:val="59962607"/>
    <w:multiLevelType w:val="singleLevel"/>
    <w:tmpl w:val="02A499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9AB3C07"/>
    <w:multiLevelType w:val="singleLevel"/>
    <w:tmpl w:val="F7B8086C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42356E"/>
    <w:multiLevelType w:val="hybridMultilevel"/>
    <w:tmpl w:val="8E62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A5414"/>
    <w:multiLevelType w:val="hybridMultilevel"/>
    <w:tmpl w:val="72F6CB50"/>
    <w:lvl w:ilvl="0" w:tplc="552859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8D531C"/>
    <w:multiLevelType w:val="hybridMultilevel"/>
    <w:tmpl w:val="46B6383A"/>
    <w:lvl w:ilvl="0" w:tplc="4C7CAFB2">
      <w:start w:val="1"/>
      <w:numFmt w:val="decimal"/>
      <w:lvlText w:val="9.%1"/>
      <w:lvlJc w:val="left"/>
      <w:pPr>
        <w:ind w:left="2280" w:hanging="360"/>
      </w:pPr>
      <w:rPr>
        <w:rFonts w:hint="default"/>
      </w:rPr>
    </w:lvl>
    <w:lvl w:ilvl="1" w:tplc="DD9C6D44">
      <w:start w:val="1"/>
      <w:numFmt w:val="decimal"/>
      <w:lvlText w:val="8.%2"/>
      <w:lvlJc w:val="left"/>
      <w:pPr>
        <w:ind w:left="2346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776A7"/>
    <w:multiLevelType w:val="hybridMultilevel"/>
    <w:tmpl w:val="350425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59A6EC9"/>
    <w:multiLevelType w:val="multilevel"/>
    <w:tmpl w:val="B6DC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FA2EDD"/>
    <w:multiLevelType w:val="hybridMultilevel"/>
    <w:tmpl w:val="00E8FF94"/>
    <w:lvl w:ilvl="0" w:tplc="12D4A15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7A4059"/>
    <w:multiLevelType w:val="hybridMultilevel"/>
    <w:tmpl w:val="731671DA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792D7D1F"/>
    <w:multiLevelType w:val="hybridMultilevel"/>
    <w:tmpl w:val="BFD27CE6"/>
    <w:lvl w:ilvl="0" w:tplc="8B605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10"/>
  </w:num>
  <w:num w:numId="7">
    <w:abstractNumId w:val="2"/>
  </w:num>
  <w:num w:numId="8">
    <w:abstractNumId w:val="21"/>
  </w:num>
  <w:num w:numId="9">
    <w:abstractNumId w:val="30"/>
  </w:num>
  <w:num w:numId="10">
    <w:abstractNumId w:val="8"/>
  </w:num>
  <w:num w:numId="11">
    <w:abstractNumId w:val="3"/>
  </w:num>
  <w:num w:numId="12">
    <w:abstractNumId w:val="27"/>
  </w:num>
  <w:num w:numId="13">
    <w:abstractNumId w:val="20"/>
  </w:num>
  <w:num w:numId="14">
    <w:abstractNumId w:val="9"/>
  </w:num>
  <w:num w:numId="15">
    <w:abstractNumId w:val="7"/>
  </w:num>
  <w:num w:numId="16">
    <w:abstractNumId w:val="14"/>
  </w:num>
  <w:num w:numId="17">
    <w:abstractNumId w:val="16"/>
  </w:num>
  <w:num w:numId="18">
    <w:abstractNumId w:val="29"/>
  </w:num>
  <w:num w:numId="19">
    <w:abstractNumId w:val="13"/>
  </w:num>
  <w:num w:numId="20">
    <w:abstractNumId w:val="11"/>
  </w:num>
  <w:num w:numId="21">
    <w:abstractNumId w:val="31"/>
  </w:num>
  <w:num w:numId="22">
    <w:abstractNumId w:val="19"/>
  </w:num>
  <w:num w:numId="23">
    <w:abstractNumId w:val="12"/>
  </w:num>
  <w:num w:numId="24">
    <w:abstractNumId w:val="28"/>
  </w:num>
  <w:num w:numId="25">
    <w:abstractNumId w:val="26"/>
  </w:num>
  <w:num w:numId="26">
    <w:abstractNumId w:val="18"/>
  </w:num>
  <w:num w:numId="27">
    <w:abstractNumId w:val="6"/>
  </w:num>
  <w:num w:numId="28">
    <w:abstractNumId w:val="1"/>
  </w:num>
  <w:num w:numId="29">
    <w:abstractNumId w:val="5"/>
  </w:num>
  <w:num w:numId="30">
    <w:abstractNumId w:val="25"/>
  </w:num>
  <w:num w:numId="31">
    <w:abstractNumId w:val="24"/>
  </w:num>
  <w:num w:numId="32">
    <w:abstractNumId w:val="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9C"/>
    <w:rsid w:val="00000581"/>
    <w:rsid w:val="0000509A"/>
    <w:rsid w:val="000172E6"/>
    <w:rsid w:val="00023957"/>
    <w:rsid w:val="00023D8D"/>
    <w:rsid w:val="00037A31"/>
    <w:rsid w:val="00041B93"/>
    <w:rsid w:val="00042786"/>
    <w:rsid w:val="0004482C"/>
    <w:rsid w:val="000477DA"/>
    <w:rsid w:val="00050703"/>
    <w:rsid w:val="0005247D"/>
    <w:rsid w:val="00062B17"/>
    <w:rsid w:val="00064347"/>
    <w:rsid w:val="00074A99"/>
    <w:rsid w:val="000847C6"/>
    <w:rsid w:val="0009201E"/>
    <w:rsid w:val="00092379"/>
    <w:rsid w:val="000A4850"/>
    <w:rsid w:val="000A5E47"/>
    <w:rsid w:val="000B312A"/>
    <w:rsid w:val="000C402E"/>
    <w:rsid w:val="000C4C2E"/>
    <w:rsid w:val="000C5B5C"/>
    <w:rsid w:val="000C6B7E"/>
    <w:rsid w:val="000C6BBB"/>
    <w:rsid w:val="000E01FB"/>
    <w:rsid w:val="000E2136"/>
    <w:rsid w:val="000F10FF"/>
    <w:rsid w:val="000F4DEC"/>
    <w:rsid w:val="00126018"/>
    <w:rsid w:val="001310C8"/>
    <w:rsid w:val="00131800"/>
    <w:rsid w:val="0013529C"/>
    <w:rsid w:val="0014450D"/>
    <w:rsid w:val="00145B2C"/>
    <w:rsid w:val="00150345"/>
    <w:rsid w:val="00152CBD"/>
    <w:rsid w:val="00154760"/>
    <w:rsid w:val="00157C92"/>
    <w:rsid w:val="00164A5F"/>
    <w:rsid w:val="001819E7"/>
    <w:rsid w:val="00196727"/>
    <w:rsid w:val="00197348"/>
    <w:rsid w:val="001B4898"/>
    <w:rsid w:val="001B5504"/>
    <w:rsid w:val="001B7A2A"/>
    <w:rsid w:val="001C1DF8"/>
    <w:rsid w:val="001D4E96"/>
    <w:rsid w:val="001D5B07"/>
    <w:rsid w:val="001D7AF5"/>
    <w:rsid w:val="001E3857"/>
    <w:rsid w:val="001E5161"/>
    <w:rsid w:val="001E56F8"/>
    <w:rsid w:val="001F09C8"/>
    <w:rsid w:val="001F596B"/>
    <w:rsid w:val="002036AE"/>
    <w:rsid w:val="00212AAB"/>
    <w:rsid w:val="00212C07"/>
    <w:rsid w:val="00215F1C"/>
    <w:rsid w:val="00217E99"/>
    <w:rsid w:val="002221EA"/>
    <w:rsid w:val="002412C6"/>
    <w:rsid w:val="00251FF5"/>
    <w:rsid w:val="002536BF"/>
    <w:rsid w:val="002578D8"/>
    <w:rsid w:val="00261B1E"/>
    <w:rsid w:val="0027117A"/>
    <w:rsid w:val="00272FB9"/>
    <w:rsid w:val="00273F3A"/>
    <w:rsid w:val="002944D6"/>
    <w:rsid w:val="002A0941"/>
    <w:rsid w:val="002B1470"/>
    <w:rsid w:val="002B562A"/>
    <w:rsid w:val="002C1A81"/>
    <w:rsid w:val="002C5627"/>
    <w:rsid w:val="002C767F"/>
    <w:rsid w:val="002E4BBF"/>
    <w:rsid w:val="002F0066"/>
    <w:rsid w:val="002F24F7"/>
    <w:rsid w:val="002F4FB0"/>
    <w:rsid w:val="002F62AB"/>
    <w:rsid w:val="002F7C7F"/>
    <w:rsid w:val="0030631C"/>
    <w:rsid w:val="00306914"/>
    <w:rsid w:val="003130A4"/>
    <w:rsid w:val="003155B1"/>
    <w:rsid w:val="0032060B"/>
    <w:rsid w:val="003265F9"/>
    <w:rsid w:val="00327394"/>
    <w:rsid w:val="003310DD"/>
    <w:rsid w:val="00331168"/>
    <w:rsid w:val="00335CAC"/>
    <w:rsid w:val="00344428"/>
    <w:rsid w:val="00345F71"/>
    <w:rsid w:val="003468E7"/>
    <w:rsid w:val="0038323C"/>
    <w:rsid w:val="0039078A"/>
    <w:rsid w:val="00392669"/>
    <w:rsid w:val="0039472A"/>
    <w:rsid w:val="00394DAD"/>
    <w:rsid w:val="003A63C7"/>
    <w:rsid w:val="003B080C"/>
    <w:rsid w:val="003B16A9"/>
    <w:rsid w:val="003B2772"/>
    <w:rsid w:val="003B3D6E"/>
    <w:rsid w:val="003B4AA9"/>
    <w:rsid w:val="003B5B15"/>
    <w:rsid w:val="003D4B05"/>
    <w:rsid w:val="003D62B8"/>
    <w:rsid w:val="003E7EDF"/>
    <w:rsid w:val="003F267C"/>
    <w:rsid w:val="003F5D87"/>
    <w:rsid w:val="00414C33"/>
    <w:rsid w:val="00434A31"/>
    <w:rsid w:val="0043638A"/>
    <w:rsid w:val="0044274E"/>
    <w:rsid w:val="004438A3"/>
    <w:rsid w:val="00444C05"/>
    <w:rsid w:val="00450D71"/>
    <w:rsid w:val="00453295"/>
    <w:rsid w:val="004539E7"/>
    <w:rsid w:val="0045708A"/>
    <w:rsid w:val="0046420F"/>
    <w:rsid w:val="004705EC"/>
    <w:rsid w:val="00471E35"/>
    <w:rsid w:val="00475FAB"/>
    <w:rsid w:val="00482417"/>
    <w:rsid w:val="004A171B"/>
    <w:rsid w:val="004A4CD8"/>
    <w:rsid w:val="004A7402"/>
    <w:rsid w:val="004B0FAF"/>
    <w:rsid w:val="004B4405"/>
    <w:rsid w:val="004B4C35"/>
    <w:rsid w:val="004C1063"/>
    <w:rsid w:val="004C3452"/>
    <w:rsid w:val="004C34E4"/>
    <w:rsid w:val="004C436C"/>
    <w:rsid w:val="004C5B6C"/>
    <w:rsid w:val="004D3EF7"/>
    <w:rsid w:val="004D3F11"/>
    <w:rsid w:val="004D54C9"/>
    <w:rsid w:val="004E1945"/>
    <w:rsid w:val="00506520"/>
    <w:rsid w:val="005079DC"/>
    <w:rsid w:val="00516D56"/>
    <w:rsid w:val="005216D3"/>
    <w:rsid w:val="0052486C"/>
    <w:rsid w:val="00530BA2"/>
    <w:rsid w:val="00534F12"/>
    <w:rsid w:val="005414E4"/>
    <w:rsid w:val="00546D0D"/>
    <w:rsid w:val="00553C51"/>
    <w:rsid w:val="00554870"/>
    <w:rsid w:val="0055489A"/>
    <w:rsid w:val="005552FC"/>
    <w:rsid w:val="00557623"/>
    <w:rsid w:val="0056338A"/>
    <w:rsid w:val="00566F59"/>
    <w:rsid w:val="00566FA0"/>
    <w:rsid w:val="00574710"/>
    <w:rsid w:val="005808A1"/>
    <w:rsid w:val="00584619"/>
    <w:rsid w:val="005907E0"/>
    <w:rsid w:val="00595A6F"/>
    <w:rsid w:val="005A6122"/>
    <w:rsid w:val="005B0812"/>
    <w:rsid w:val="005B6B16"/>
    <w:rsid w:val="005C04C6"/>
    <w:rsid w:val="005C29BA"/>
    <w:rsid w:val="005C5D13"/>
    <w:rsid w:val="005E2385"/>
    <w:rsid w:val="005E26BF"/>
    <w:rsid w:val="005E5E95"/>
    <w:rsid w:val="005F5E94"/>
    <w:rsid w:val="005F5F93"/>
    <w:rsid w:val="00610970"/>
    <w:rsid w:val="0061320A"/>
    <w:rsid w:val="006152BC"/>
    <w:rsid w:val="00631DE1"/>
    <w:rsid w:val="00634B4C"/>
    <w:rsid w:val="00636779"/>
    <w:rsid w:val="006379D8"/>
    <w:rsid w:val="00656107"/>
    <w:rsid w:val="00657FE7"/>
    <w:rsid w:val="0066034D"/>
    <w:rsid w:val="00660843"/>
    <w:rsid w:val="006A3F35"/>
    <w:rsid w:val="006B4EF0"/>
    <w:rsid w:val="006C4698"/>
    <w:rsid w:val="006D21ED"/>
    <w:rsid w:val="006D2724"/>
    <w:rsid w:val="006D5835"/>
    <w:rsid w:val="006D716A"/>
    <w:rsid w:val="006D7301"/>
    <w:rsid w:val="006E56FA"/>
    <w:rsid w:val="006F68A3"/>
    <w:rsid w:val="007018B3"/>
    <w:rsid w:val="007047DB"/>
    <w:rsid w:val="00710D9D"/>
    <w:rsid w:val="00713C75"/>
    <w:rsid w:val="00715B07"/>
    <w:rsid w:val="00725CBA"/>
    <w:rsid w:val="007278C8"/>
    <w:rsid w:val="00735969"/>
    <w:rsid w:val="00744216"/>
    <w:rsid w:val="00750EE0"/>
    <w:rsid w:val="00752A0E"/>
    <w:rsid w:val="00761241"/>
    <w:rsid w:val="0076254D"/>
    <w:rsid w:val="00762DCA"/>
    <w:rsid w:val="00765D81"/>
    <w:rsid w:val="00782D31"/>
    <w:rsid w:val="00787812"/>
    <w:rsid w:val="007A0522"/>
    <w:rsid w:val="007A2FB0"/>
    <w:rsid w:val="007A3C4D"/>
    <w:rsid w:val="007A746D"/>
    <w:rsid w:val="007B3507"/>
    <w:rsid w:val="007C06AB"/>
    <w:rsid w:val="007C2705"/>
    <w:rsid w:val="007D3A13"/>
    <w:rsid w:val="007D7201"/>
    <w:rsid w:val="007D7C78"/>
    <w:rsid w:val="007E1905"/>
    <w:rsid w:val="007E512E"/>
    <w:rsid w:val="007F09B2"/>
    <w:rsid w:val="007F2E20"/>
    <w:rsid w:val="00801698"/>
    <w:rsid w:val="008031E1"/>
    <w:rsid w:val="00805C33"/>
    <w:rsid w:val="00810639"/>
    <w:rsid w:val="00811C10"/>
    <w:rsid w:val="00813AFC"/>
    <w:rsid w:val="008247A1"/>
    <w:rsid w:val="00826509"/>
    <w:rsid w:val="00832E5B"/>
    <w:rsid w:val="00841928"/>
    <w:rsid w:val="00841C00"/>
    <w:rsid w:val="00844CDC"/>
    <w:rsid w:val="00845056"/>
    <w:rsid w:val="00853968"/>
    <w:rsid w:val="00854607"/>
    <w:rsid w:val="00857CB7"/>
    <w:rsid w:val="0087367C"/>
    <w:rsid w:val="00874EF0"/>
    <w:rsid w:val="00882D43"/>
    <w:rsid w:val="00883262"/>
    <w:rsid w:val="0088338F"/>
    <w:rsid w:val="00886D2E"/>
    <w:rsid w:val="00891566"/>
    <w:rsid w:val="008921D0"/>
    <w:rsid w:val="00893C38"/>
    <w:rsid w:val="00894263"/>
    <w:rsid w:val="008A6150"/>
    <w:rsid w:val="008B06D2"/>
    <w:rsid w:val="008B10E4"/>
    <w:rsid w:val="008B1A99"/>
    <w:rsid w:val="008C795C"/>
    <w:rsid w:val="008D5AF2"/>
    <w:rsid w:val="008D7099"/>
    <w:rsid w:val="008F5BF9"/>
    <w:rsid w:val="008F6C30"/>
    <w:rsid w:val="00903CAD"/>
    <w:rsid w:val="00927D1E"/>
    <w:rsid w:val="0093589C"/>
    <w:rsid w:val="009465E3"/>
    <w:rsid w:val="00947563"/>
    <w:rsid w:val="00947C7F"/>
    <w:rsid w:val="00955E21"/>
    <w:rsid w:val="00974FB5"/>
    <w:rsid w:val="00980162"/>
    <w:rsid w:val="00986EAA"/>
    <w:rsid w:val="00994F5D"/>
    <w:rsid w:val="009A5EC8"/>
    <w:rsid w:val="009A691B"/>
    <w:rsid w:val="009D40AE"/>
    <w:rsid w:val="009D53ED"/>
    <w:rsid w:val="009E5223"/>
    <w:rsid w:val="009F56D3"/>
    <w:rsid w:val="009F7A7E"/>
    <w:rsid w:val="00A004B0"/>
    <w:rsid w:val="00A061CE"/>
    <w:rsid w:val="00A11942"/>
    <w:rsid w:val="00A17788"/>
    <w:rsid w:val="00A247A6"/>
    <w:rsid w:val="00A2593F"/>
    <w:rsid w:val="00A30409"/>
    <w:rsid w:val="00A32DE8"/>
    <w:rsid w:val="00A34F5C"/>
    <w:rsid w:val="00A409D0"/>
    <w:rsid w:val="00A50E23"/>
    <w:rsid w:val="00A633ED"/>
    <w:rsid w:val="00A81C56"/>
    <w:rsid w:val="00AA5E9C"/>
    <w:rsid w:val="00AA7782"/>
    <w:rsid w:val="00AB24BE"/>
    <w:rsid w:val="00AB6AAF"/>
    <w:rsid w:val="00AB6E6A"/>
    <w:rsid w:val="00AC16C4"/>
    <w:rsid w:val="00AC50EE"/>
    <w:rsid w:val="00AC57A1"/>
    <w:rsid w:val="00AC6D5C"/>
    <w:rsid w:val="00AE2673"/>
    <w:rsid w:val="00AE69EA"/>
    <w:rsid w:val="00AF601F"/>
    <w:rsid w:val="00AF60DE"/>
    <w:rsid w:val="00AF76E6"/>
    <w:rsid w:val="00B04CB4"/>
    <w:rsid w:val="00B05A0B"/>
    <w:rsid w:val="00B1427C"/>
    <w:rsid w:val="00B22E21"/>
    <w:rsid w:val="00B2300E"/>
    <w:rsid w:val="00B254FC"/>
    <w:rsid w:val="00B46D2B"/>
    <w:rsid w:val="00B52C3B"/>
    <w:rsid w:val="00B55ADE"/>
    <w:rsid w:val="00B60926"/>
    <w:rsid w:val="00B63057"/>
    <w:rsid w:val="00B64421"/>
    <w:rsid w:val="00B70E01"/>
    <w:rsid w:val="00B829B7"/>
    <w:rsid w:val="00B95460"/>
    <w:rsid w:val="00BA13F3"/>
    <w:rsid w:val="00BA188C"/>
    <w:rsid w:val="00BA3324"/>
    <w:rsid w:val="00BA3386"/>
    <w:rsid w:val="00BC4BAE"/>
    <w:rsid w:val="00BC6592"/>
    <w:rsid w:val="00BD1095"/>
    <w:rsid w:val="00BE71C2"/>
    <w:rsid w:val="00C23683"/>
    <w:rsid w:val="00C417DB"/>
    <w:rsid w:val="00C44562"/>
    <w:rsid w:val="00C4525C"/>
    <w:rsid w:val="00C45872"/>
    <w:rsid w:val="00C45DA6"/>
    <w:rsid w:val="00C53F60"/>
    <w:rsid w:val="00C811E3"/>
    <w:rsid w:val="00C86404"/>
    <w:rsid w:val="00C86A5A"/>
    <w:rsid w:val="00C86CC2"/>
    <w:rsid w:val="00CA5328"/>
    <w:rsid w:val="00CA74FE"/>
    <w:rsid w:val="00CB6176"/>
    <w:rsid w:val="00CC528B"/>
    <w:rsid w:val="00CD6E4F"/>
    <w:rsid w:val="00CF04C6"/>
    <w:rsid w:val="00D0164F"/>
    <w:rsid w:val="00D04222"/>
    <w:rsid w:val="00D16788"/>
    <w:rsid w:val="00D21719"/>
    <w:rsid w:val="00D233CD"/>
    <w:rsid w:val="00D23E73"/>
    <w:rsid w:val="00D23FAD"/>
    <w:rsid w:val="00D26F92"/>
    <w:rsid w:val="00D27F0E"/>
    <w:rsid w:val="00D34C4A"/>
    <w:rsid w:val="00D40EDE"/>
    <w:rsid w:val="00D43A6C"/>
    <w:rsid w:val="00D51D7B"/>
    <w:rsid w:val="00D52A09"/>
    <w:rsid w:val="00D55C7E"/>
    <w:rsid w:val="00D57A7E"/>
    <w:rsid w:val="00D718B8"/>
    <w:rsid w:val="00D7309C"/>
    <w:rsid w:val="00D926EC"/>
    <w:rsid w:val="00D94A44"/>
    <w:rsid w:val="00D96938"/>
    <w:rsid w:val="00DA1441"/>
    <w:rsid w:val="00DA6CB9"/>
    <w:rsid w:val="00DC6CB1"/>
    <w:rsid w:val="00DE3AD3"/>
    <w:rsid w:val="00DE3F89"/>
    <w:rsid w:val="00DE59DE"/>
    <w:rsid w:val="00DF13CF"/>
    <w:rsid w:val="00DF3398"/>
    <w:rsid w:val="00DF36B4"/>
    <w:rsid w:val="00DF4DE5"/>
    <w:rsid w:val="00E02BF5"/>
    <w:rsid w:val="00E06014"/>
    <w:rsid w:val="00E14835"/>
    <w:rsid w:val="00E17F66"/>
    <w:rsid w:val="00E31ED8"/>
    <w:rsid w:val="00E41A40"/>
    <w:rsid w:val="00E439A8"/>
    <w:rsid w:val="00E56CAA"/>
    <w:rsid w:val="00E65FD5"/>
    <w:rsid w:val="00E66BCD"/>
    <w:rsid w:val="00E716CE"/>
    <w:rsid w:val="00E74E44"/>
    <w:rsid w:val="00E87ADF"/>
    <w:rsid w:val="00E92185"/>
    <w:rsid w:val="00E9346E"/>
    <w:rsid w:val="00E97076"/>
    <w:rsid w:val="00EA43AC"/>
    <w:rsid w:val="00EA72F6"/>
    <w:rsid w:val="00EB401D"/>
    <w:rsid w:val="00EB46A6"/>
    <w:rsid w:val="00EB4CC6"/>
    <w:rsid w:val="00EC01AB"/>
    <w:rsid w:val="00EC73BA"/>
    <w:rsid w:val="00EF079C"/>
    <w:rsid w:val="00F04B04"/>
    <w:rsid w:val="00F07061"/>
    <w:rsid w:val="00F20D9A"/>
    <w:rsid w:val="00F21BCA"/>
    <w:rsid w:val="00F251DD"/>
    <w:rsid w:val="00F256A9"/>
    <w:rsid w:val="00F30123"/>
    <w:rsid w:val="00F412EF"/>
    <w:rsid w:val="00F46E65"/>
    <w:rsid w:val="00F5424B"/>
    <w:rsid w:val="00F56D20"/>
    <w:rsid w:val="00F65206"/>
    <w:rsid w:val="00F655BB"/>
    <w:rsid w:val="00F7653F"/>
    <w:rsid w:val="00F81885"/>
    <w:rsid w:val="00F81991"/>
    <w:rsid w:val="00F84A04"/>
    <w:rsid w:val="00F84D80"/>
    <w:rsid w:val="00F94494"/>
    <w:rsid w:val="00FA35C6"/>
    <w:rsid w:val="00FB0B91"/>
    <w:rsid w:val="00FC242F"/>
    <w:rsid w:val="00FD0A1C"/>
    <w:rsid w:val="00FD2840"/>
    <w:rsid w:val="00FD4623"/>
    <w:rsid w:val="00FD4E5A"/>
    <w:rsid w:val="00FE17CC"/>
    <w:rsid w:val="00FE281B"/>
    <w:rsid w:val="00FE3C0D"/>
    <w:rsid w:val="00FE4B17"/>
    <w:rsid w:val="00FE7ACD"/>
    <w:rsid w:val="00FF3AE0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9D67C98"/>
  <w15:docId w15:val="{3C92D8B5-7432-44CA-85EA-3C586CB0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62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DA1441"/>
    <w:pPr>
      <w:keepNext/>
      <w:suppressAutoHyphens/>
      <w:spacing w:before="120" w:after="60"/>
      <w:outlineLvl w:val="2"/>
    </w:pPr>
    <w:rPr>
      <w:rFonts w:cs="Arial"/>
      <w:b/>
      <w:bCs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217E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F079C"/>
    <w:pPr>
      <w:widowControl w:val="0"/>
      <w:autoSpaceDE w:val="0"/>
      <w:autoSpaceDN w:val="0"/>
      <w:adjustRightInd w:val="0"/>
      <w:spacing w:line="276" w:lineRule="exact"/>
      <w:ind w:firstLine="706"/>
    </w:pPr>
  </w:style>
  <w:style w:type="paragraph" w:customStyle="1" w:styleId="Style2">
    <w:name w:val="Style2"/>
    <w:basedOn w:val="a"/>
    <w:rsid w:val="00EF079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F079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F079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F079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F079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F079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F079C"/>
    <w:pPr>
      <w:widowControl w:val="0"/>
      <w:autoSpaceDE w:val="0"/>
      <w:autoSpaceDN w:val="0"/>
      <w:adjustRightInd w:val="0"/>
      <w:spacing w:line="275" w:lineRule="exact"/>
      <w:ind w:firstLine="360"/>
    </w:pPr>
  </w:style>
  <w:style w:type="paragraph" w:customStyle="1" w:styleId="Style9">
    <w:name w:val="Style9"/>
    <w:basedOn w:val="a"/>
    <w:rsid w:val="00EF079C"/>
    <w:pPr>
      <w:widowControl w:val="0"/>
      <w:autoSpaceDE w:val="0"/>
      <w:autoSpaceDN w:val="0"/>
      <w:adjustRightInd w:val="0"/>
      <w:spacing w:line="821" w:lineRule="exact"/>
      <w:ind w:hanging="77"/>
    </w:pPr>
  </w:style>
  <w:style w:type="paragraph" w:customStyle="1" w:styleId="Style10">
    <w:name w:val="Style10"/>
    <w:basedOn w:val="a"/>
    <w:rsid w:val="00EF079C"/>
    <w:pPr>
      <w:widowControl w:val="0"/>
      <w:autoSpaceDE w:val="0"/>
      <w:autoSpaceDN w:val="0"/>
      <w:adjustRightInd w:val="0"/>
      <w:spacing w:line="275" w:lineRule="exact"/>
      <w:ind w:firstLine="730"/>
    </w:pPr>
  </w:style>
  <w:style w:type="character" w:customStyle="1" w:styleId="FontStyle12">
    <w:name w:val="Font Style12"/>
    <w:rsid w:val="00EF079C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F079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semiHidden/>
    <w:rsid w:val="00BA3386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886D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6D2E"/>
  </w:style>
  <w:style w:type="character" w:customStyle="1" w:styleId="FontStyle13">
    <w:name w:val="Font Style13"/>
    <w:rsid w:val="00E66BCD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rsid w:val="005F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14C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14C33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414C33"/>
    <w:rPr>
      <w:sz w:val="24"/>
      <w:szCs w:val="24"/>
    </w:rPr>
  </w:style>
  <w:style w:type="paragraph" w:styleId="aa">
    <w:name w:val="No Spacing"/>
    <w:uiPriority w:val="1"/>
    <w:qFormat/>
    <w:rsid w:val="00F81885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Таблица"/>
    <w:basedOn w:val="a"/>
    <w:rsid w:val="00557623"/>
    <w:pPr>
      <w:jc w:val="center"/>
    </w:pPr>
  </w:style>
  <w:style w:type="paragraph" w:styleId="ac">
    <w:name w:val="List Paragraph"/>
    <w:aliases w:val="д/таблиц"/>
    <w:basedOn w:val="a"/>
    <w:link w:val="ad"/>
    <w:uiPriority w:val="34"/>
    <w:qFormat/>
    <w:rsid w:val="00EA72F6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409D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aption"/>
    <w:aliases w:val="Таблица название"/>
    <w:basedOn w:val="a"/>
    <w:next w:val="a"/>
    <w:link w:val="af"/>
    <w:unhideWhenUsed/>
    <w:qFormat/>
    <w:rsid w:val="00A409D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f0">
    <w:name w:val="Штамп"/>
    <w:basedOn w:val="a"/>
    <w:rsid w:val="001D5B07"/>
    <w:pPr>
      <w:jc w:val="center"/>
    </w:pPr>
    <w:rPr>
      <w:rFonts w:ascii="ГОСТ тип А" w:hAnsi="ГОСТ тип А"/>
      <w:i/>
      <w:noProof/>
      <w:sz w:val="18"/>
      <w:szCs w:val="20"/>
    </w:rPr>
  </w:style>
  <w:style w:type="character" w:customStyle="1" w:styleId="30">
    <w:name w:val="Заголовок 3 Знак"/>
    <w:basedOn w:val="a0"/>
    <w:link w:val="3"/>
    <w:uiPriority w:val="9"/>
    <w:rsid w:val="00DA1441"/>
    <w:rPr>
      <w:rFonts w:cs="Arial"/>
      <w:b/>
      <w:bCs/>
      <w:sz w:val="24"/>
      <w:szCs w:val="26"/>
    </w:rPr>
  </w:style>
  <w:style w:type="character" w:styleId="af1">
    <w:name w:val="annotation reference"/>
    <w:basedOn w:val="a0"/>
    <w:uiPriority w:val="99"/>
    <w:unhideWhenUsed/>
    <w:rsid w:val="005B081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B08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B081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B08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B0812"/>
    <w:rPr>
      <w:b/>
      <w:bCs/>
    </w:rPr>
  </w:style>
  <w:style w:type="character" w:styleId="af6">
    <w:name w:val="Hyperlink"/>
    <w:basedOn w:val="a0"/>
    <w:uiPriority w:val="99"/>
    <w:unhideWhenUsed/>
    <w:rsid w:val="00C4525C"/>
    <w:rPr>
      <w:color w:val="0000FF" w:themeColor="hyperlink"/>
      <w:u w:val="single"/>
    </w:rPr>
  </w:style>
  <w:style w:type="character" w:customStyle="1" w:styleId="af">
    <w:name w:val="Название объекта Знак"/>
    <w:aliases w:val="Таблица название Знак"/>
    <w:basedOn w:val="a0"/>
    <w:link w:val="ae"/>
    <w:rsid w:val="0030631C"/>
    <w:rPr>
      <w:i/>
      <w:iCs/>
      <w:color w:val="1F497D" w:themeColor="text2"/>
      <w:sz w:val="18"/>
      <w:szCs w:val="18"/>
    </w:rPr>
  </w:style>
  <w:style w:type="paragraph" w:styleId="af7">
    <w:name w:val="Body Text"/>
    <w:basedOn w:val="a"/>
    <w:link w:val="af8"/>
    <w:semiHidden/>
    <w:unhideWhenUsed/>
    <w:rsid w:val="00844CDC"/>
    <w:pPr>
      <w:spacing w:after="120"/>
    </w:pPr>
  </w:style>
  <w:style w:type="character" w:customStyle="1" w:styleId="af8">
    <w:name w:val="Основной текст Знак"/>
    <w:basedOn w:val="a0"/>
    <w:link w:val="af7"/>
    <w:uiPriority w:val="1"/>
    <w:rsid w:val="00844CDC"/>
    <w:rPr>
      <w:sz w:val="24"/>
      <w:szCs w:val="24"/>
    </w:rPr>
  </w:style>
  <w:style w:type="paragraph" w:styleId="af9">
    <w:name w:val="Revision"/>
    <w:hidden/>
    <w:uiPriority w:val="99"/>
    <w:semiHidden/>
    <w:rsid w:val="005C04C6"/>
    <w:rPr>
      <w:sz w:val="24"/>
      <w:szCs w:val="24"/>
    </w:rPr>
  </w:style>
  <w:style w:type="character" w:customStyle="1" w:styleId="ad">
    <w:name w:val="Абзац списка Знак"/>
    <w:aliases w:val="д/таблиц Знак"/>
    <w:basedOn w:val="a0"/>
    <w:link w:val="ac"/>
    <w:uiPriority w:val="34"/>
    <w:rsid w:val="00656107"/>
    <w:rPr>
      <w:sz w:val="24"/>
      <w:szCs w:val="24"/>
    </w:rPr>
  </w:style>
  <w:style w:type="character" w:styleId="afa">
    <w:name w:val="Strong"/>
    <w:basedOn w:val="a0"/>
    <w:qFormat/>
    <w:rsid w:val="0076254D"/>
    <w:rPr>
      <w:b/>
      <w:bCs/>
    </w:rPr>
  </w:style>
  <w:style w:type="character" w:styleId="afb">
    <w:name w:val="Intense Emphasis"/>
    <w:basedOn w:val="a0"/>
    <w:uiPriority w:val="21"/>
    <w:qFormat/>
    <w:rsid w:val="00A633ED"/>
    <w:rPr>
      <w:b/>
      <w:bCs/>
      <w:i/>
      <w:iCs/>
      <w:color w:val="4F81BD" w:themeColor="accent1"/>
    </w:rPr>
  </w:style>
  <w:style w:type="paragraph" w:customStyle="1" w:styleId="2">
    <w:name w:val="Абзац списка2"/>
    <w:basedOn w:val="a"/>
    <w:qFormat/>
    <w:rsid w:val="00FD0A1C"/>
    <w:pPr>
      <w:ind w:left="720"/>
    </w:pPr>
    <w:rPr>
      <w:rFonts w:eastAsia="Calibri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217E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image" Target="media/image27.png"/><Relationship Id="rId21" Type="http://schemas.openxmlformats.org/officeDocument/2006/relationships/image" Target="media/image12.jpg"/><Relationship Id="rId34" Type="http://schemas.openxmlformats.org/officeDocument/2006/relationships/image" Target="media/image23.png"/><Relationship Id="rId42" Type="http://schemas.microsoft.com/office/2007/relationships/hdphoto" Target="media/hdphoto1.wdp"/><Relationship Id="rId47" Type="http://schemas.openxmlformats.org/officeDocument/2006/relationships/image" Target="media/image32.jpeg"/><Relationship Id="rId50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9" Type="http://schemas.openxmlformats.org/officeDocument/2006/relationships/hyperlink" Target="mailto:fmprod@inbox.ru" TargetMode="External"/><Relationship Id="rId24" Type="http://schemas.openxmlformats.org/officeDocument/2006/relationships/image" Target="media/image15.jpg"/><Relationship Id="rId32" Type="http://schemas.openxmlformats.org/officeDocument/2006/relationships/oleObject" Target="embeddings/oleObject1.bin"/><Relationship Id="rId37" Type="http://schemas.openxmlformats.org/officeDocument/2006/relationships/image" Target="media/image26.png"/><Relationship Id="rId40" Type="http://schemas.openxmlformats.org/officeDocument/2006/relationships/image" Target="media/image28.jpeg"/><Relationship Id="rId45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5.jpeg"/><Relationship Id="rId49" Type="http://schemas.openxmlformats.org/officeDocument/2006/relationships/footer" Target="footer2.xml"/><Relationship Id="rId19" Type="http://schemas.openxmlformats.org/officeDocument/2006/relationships/image" Target="media/image10.jpg"/><Relationship Id="rId31" Type="http://schemas.openxmlformats.org/officeDocument/2006/relationships/image" Target="media/image21.png"/><Relationship Id="rId44" Type="http://schemas.openxmlformats.org/officeDocument/2006/relationships/oleObject" Target="embeddings/oleObject3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30.png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2.emf"/><Relationship Id="rId38" Type="http://schemas.openxmlformats.org/officeDocument/2006/relationships/oleObject" Target="embeddings/oleObject2.bin"/><Relationship Id="rId46" Type="http://schemas.openxmlformats.org/officeDocument/2006/relationships/oleObject" Target="embeddings/oleObject4.bin"/><Relationship Id="rId20" Type="http://schemas.openxmlformats.org/officeDocument/2006/relationships/image" Target="media/image11.jp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5172</Words>
  <Characters>36119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RePack by SPecialiST</Company>
  <LinksUpToDate>false</LinksUpToDate>
  <CharactersWithSpaces>41209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папитончик</dc:creator>
  <cp:lastModifiedBy>Maria R. Dubravina</cp:lastModifiedBy>
  <cp:revision>4</cp:revision>
  <cp:lastPrinted>2021-08-18T09:52:00Z</cp:lastPrinted>
  <dcterms:created xsi:type="dcterms:W3CDTF">2022-08-23T07:03:00Z</dcterms:created>
  <dcterms:modified xsi:type="dcterms:W3CDTF">2022-10-24T06:51:00Z</dcterms:modified>
</cp:coreProperties>
</file>