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</w:tblGrid>
      <w:tr w:rsidR="00A53356" w:rsidRPr="00A53356" w:rsidTr="00A533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A53356" w:rsidRDefault="00A53356" w:rsidP="00A53356">
            <w:r w:rsidRPr="00A53356">
              <w:rPr>
                <w:b/>
                <w:bCs/>
              </w:rPr>
              <w:t>  Гражданские правоотношения</w:t>
            </w:r>
          </w:p>
        </w:tc>
      </w:tr>
    </w:tbl>
    <w:p w:rsidR="00A53356" w:rsidRPr="00A53356" w:rsidRDefault="00A53356" w:rsidP="00A53356">
      <w:r w:rsidRPr="00A53356">
        <w:t> </w:t>
      </w:r>
      <w:bookmarkStart w:id="0" w:name="_GoBack"/>
      <w:bookmarkEnd w:id="0"/>
    </w:p>
    <w:p w:rsidR="00A53356" w:rsidRPr="00A53356" w:rsidRDefault="00A53356" w:rsidP="00A53356">
      <w:r w:rsidRPr="00A53356">
        <w:t xml:space="preserve">           Гражданская правоспособность, то есть способность иметь гражданские права и </w:t>
      </w:r>
      <w:proofErr w:type="gramStart"/>
      <w:r w:rsidRPr="00A53356">
        <w:t>нести обязанности</w:t>
      </w:r>
      <w:proofErr w:type="gramEnd"/>
      <w:r w:rsidRPr="00A53356">
        <w:t xml:space="preserve"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Гражданского кодекса РФ </w:t>
      </w:r>
      <w:proofErr w:type="gramStart"/>
      <w:r w:rsidRPr="00A53356">
        <w:t xml:space="preserve">( </w:t>
      </w:r>
      <w:proofErr w:type="gramEnd"/>
      <w:r w:rsidRPr="00A53356">
        <w:t>далее-ГК РФ).</w:t>
      </w:r>
    </w:p>
    <w:p w:rsidR="00A53356" w:rsidRPr="00A53356" w:rsidRDefault="00A53356" w:rsidP="00A53356">
      <w:r w:rsidRPr="00A53356">
        <w:t>            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A53356">
        <w:t>пп</w:t>
      </w:r>
      <w:proofErr w:type="spellEnd"/>
      <w:r w:rsidRPr="00A53356">
        <w:t xml:space="preserve">. 1 п. 1 ст. 8, </w:t>
      </w:r>
      <w:proofErr w:type="spellStart"/>
      <w:r w:rsidRPr="00A53356">
        <w:t>пп</w:t>
      </w:r>
      <w:proofErr w:type="spellEnd"/>
      <w:r w:rsidRPr="00A53356">
        <w:t>. 1 п. 2 ст. 28 ГК РФ).</w:t>
      </w:r>
    </w:p>
    <w:p w:rsidR="00A53356" w:rsidRPr="00A53356" w:rsidRDefault="00A53356" w:rsidP="00A53356">
      <w:r w:rsidRPr="00A53356">
        <w:t>           Наследование несовершеннолетними детьми в силу положений п. 6 ст. 1140.1, п. 1 ст. 1149 Гражданского кодекса РФ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</w:t>
      </w:r>
    </w:p>
    <w:p w:rsidR="00A53356" w:rsidRPr="00A53356" w:rsidRDefault="00A53356" w:rsidP="00A53356">
      <w:r w:rsidRPr="00A53356">
        <w:t> </w:t>
      </w:r>
    </w:p>
    <w:p w:rsidR="005A459A" w:rsidRDefault="005A459A"/>
    <w:sectPr w:rsidR="005A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83"/>
    <w:rsid w:val="005A459A"/>
    <w:rsid w:val="00A53356"/>
    <w:rsid w:val="00B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2025-06-26T19:10:00Z</dcterms:created>
  <dcterms:modified xsi:type="dcterms:W3CDTF">2025-06-26T19:11:00Z</dcterms:modified>
</cp:coreProperties>
</file>